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476D3" w14:textId="77777777" w:rsidR="00DA70EA" w:rsidRDefault="00DA70EA" w:rsidP="009536F0">
      <w:pPr>
        <w:ind w:left="426" w:hanging="426"/>
      </w:pPr>
    </w:p>
    <w:p w14:paraId="57549EAC" w14:textId="70EB33B3" w:rsidR="00DA70EA" w:rsidRDefault="00DA70EA" w:rsidP="00DA70EA">
      <w:pPr>
        <w:pStyle w:val="ListParagraph"/>
        <w:ind w:left="426"/>
        <w:rPr>
          <w:rFonts w:ascii="Cambria" w:hAnsi="Cambria"/>
          <w:b/>
          <w:bCs/>
          <w:sz w:val="20"/>
          <w:szCs w:val="20"/>
          <w:lang w:val="sk-SK"/>
        </w:rPr>
      </w:pPr>
    </w:p>
    <w:p w14:paraId="0A2B543D" w14:textId="77777777" w:rsidR="00DA70EA" w:rsidRPr="00053720" w:rsidRDefault="00DA70EA" w:rsidP="00053720">
      <w:pPr>
        <w:pStyle w:val="ListParagraph"/>
        <w:ind w:left="426"/>
        <w:rPr>
          <w:rFonts w:ascii="Cambria" w:hAnsi="Cambria"/>
          <w:b/>
          <w:bCs/>
          <w:sz w:val="20"/>
          <w:szCs w:val="20"/>
          <w:lang w:val="sk-SK"/>
        </w:rPr>
      </w:pPr>
    </w:p>
    <w:p w14:paraId="026BF873" w14:textId="7C7CB5BA" w:rsidR="007809F8" w:rsidRPr="00053720" w:rsidRDefault="00BF00F0" w:rsidP="000C5CC2">
      <w:pPr>
        <w:pStyle w:val="ListParagraph"/>
        <w:numPr>
          <w:ilvl w:val="0"/>
          <w:numId w:val="2"/>
        </w:numPr>
        <w:spacing w:before="360" w:after="360"/>
        <w:ind w:left="425" w:hanging="425"/>
        <w:contextualSpacing w:val="0"/>
        <w:rPr>
          <w:rFonts w:ascii="Cambria" w:hAnsi="Cambria"/>
          <w:b/>
          <w:bCs/>
          <w:cap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caps/>
          <w:sz w:val="20"/>
          <w:szCs w:val="20"/>
          <w:lang w:val="sk-SK"/>
        </w:rPr>
        <w:t xml:space="preserve">Úvod </w:t>
      </w:r>
    </w:p>
    <w:p w14:paraId="1FF464E8" w14:textId="636E9C65" w:rsidR="00A259AC" w:rsidRPr="00053720" w:rsidRDefault="00A259AC" w:rsidP="00053720">
      <w:pPr>
        <w:spacing w:line="276" w:lineRule="auto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eastAsia="Times New Roman" w:hAnsi="Cambria" w:cs="Arial"/>
          <w:color w:val="20231E"/>
          <w:sz w:val="20"/>
          <w:szCs w:val="20"/>
          <w:lang w:val="sk-SK" w:eastAsia="sk-SK"/>
        </w:rPr>
        <w:t xml:space="preserve">Kultúrny dom (ďalej len „KD“) v obci Lozorno sa nachádza v zastavanom území obce na ul. Športové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námestie</w:t>
      </w:r>
      <w:r w:rsidRPr="00053720">
        <w:rPr>
          <w:rFonts w:ascii="Cambria" w:eastAsia="Times New Roman" w:hAnsi="Cambria" w:cs="Arial"/>
          <w:color w:val="20231E"/>
          <w:sz w:val="20"/>
          <w:szCs w:val="20"/>
          <w:lang w:val="sk-SK" w:eastAsia="sk-SK"/>
        </w:rPr>
        <w:t xml:space="preserve"> 657. Kultúrny dom bol postavený v roku 1980 a primárne slúži občanom na kultúrne a spoločenské podujatia a vybrané priestory na prenájom. </w:t>
      </w:r>
    </w:p>
    <w:p w14:paraId="55890AB3" w14:textId="4E029641" w:rsidR="00CD5DC8" w:rsidRPr="00053720" w:rsidRDefault="00FA2A8B" w:rsidP="000C5CC2">
      <w:pPr>
        <w:pStyle w:val="ListParagraph"/>
        <w:numPr>
          <w:ilvl w:val="1"/>
          <w:numId w:val="2"/>
        </w:numPr>
        <w:ind w:left="426" w:hanging="426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>Účel a</w:t>
      </w:r>
      <w:r w:rsidR="00E37A5E" w:rsidRPr="00053720">
        <w:rPr>
          <w:rFonts w:ascii="Cambria" w:hAnsi="Cambria"/>
          <w:b/>
          <w:bCs/>
          <w:sz w:val="20"/>
          <w:szCs w:val="20"/>
          <w:lang w:val="sk-SK"/>
        </w:rPr>
        <w:t> </w:t>
      </w:r>
      <w:r w:rsidRPr="00053720">
        <w:rPr>
          <w:rFonts w:ascii="Cambria" w:hAnsi="Cambria"/>
          <w:b/>
          <w:bCs/>
          <w:sz w:val="20"/>
          <w:szCs w:val="20"/>
          <w:lang w:val="sk-SK"/>
        </w:rPr>
        <w:t>cieľ</w:t>
      </w:r>
    </w:p>
    <w:p w14:paraId="004CF61F" w14:textId="6999190B" w:rsidR="00961D64" w:rsidRPr="00053720" w:rsidRDefault="00961D64" w:rsidP="00053720">
      <w:pPr>
        <w:spacing w:line="276" w:lineRule="auto"/>
        <w:jc w:val="both"/>
        <w:rPr>
          <w:rFonts w:ascii="Cambria" w:hAnsi="Cambria"/>
          <w:sz w:val="20"/>
          <w:szCs w:val="20"/>
          <w:lang w:val="sk-SK"/>
        </w:rPr>
      </w:pPr>
      <w:r w:rsidRPr="00053720">
        <w:rPr>
          <w:rFonts w:ascii="Cambria" w:hAnsi="Cambria"/>
          <w:sz w:val="20"/>
          <w:szCs w:val="20"/>
          <w:lang w:val="sk-SK"/>
        </w:rPr>
        <w:t>Cieľom rekonštrukcie budovy kultúrneho domu</w:t>
      </w:r>
      <w:r w:rsidR="006C701D" w:rsidRPr="00053720">
        <w:rPr>
          <w:rFonts w:ascii="Cambria" w:hAnsi="Cambria"/>
          <w:sz w:val="20"/>
          <w:szCs w:val="20"/>
          <w:lang w:val="sk-SK"/>
        </w:rPr>
        <w:t xml:space="preserve"> </w:t>
      </w:r>
      <w:r w:rsidR="000E1871" w:rsidRPr="00053720">
        <w:rPr>
          <w:rFonts w:ascii="Cambria" w:hAnsi="Cambria"/>
          <w:sz w:val="20"/>
          <w:szCs w:val="20"/>
          <w:lang w:val="sk-SK"/>
        </w:rPr>
        <w:t xml:space="preserve">je </w:t>
      </w:r>
      <w:r w:rsidR="00A62D41" w:rsidRPr="00053720">
        <w:rPr>
          <w:rFonts w:ascii="Cambria" w:hAnsi="Cambria"/>
          <w:sz w:val="20"/>
          <w:szCs w:val="20"/>
          <w:lang w:val="sk-SK"/>
        </w:rPr>
        <w:t>zlepšenie tepelnotechnických vlastnost</w:t>
      </w:r>
      <w:r w:rsidR="004F2380" w:rsidRPr="00053720">
        <w:rPr>
          <w:rFonts w:ascii="Cambria" w:hAnsi="Cambria"/>
          <w:sz w:val="20"/>
          <w:szCs w:val="20"/>
          <w:lang w:val="sk-SK"/>
        </w:rPr>
        <w:t xml:space="preserve">í budovy, </w:t>
      </w:r>
      <w:r w:rsidR="004F2380" w:rsidRPr="00053720">
        <w:rPr>
          <w:rFonts w:ascii="Cambria" w:eastAsia="Calibri" w:hAnsi="Cambria" w:cs="Calibri"/>
          <w:sz w:val="20"/>
          <w:szCs w:val="20"/>
          <w:lang w:val="sk-SK"/>
        </w:rPr>
        <w:t>zlepšenie</w:t>
      </w:r>
      <w:r w:rsidR="00A62D41" w:rsidRPr="00053720">
        <w:rPr>
          <w:rFonts w:ascii="Cambria" w:hAnsi="Cambria"/>
          <w:sz w:val="20"/>
          <w:szCs w:val="20"/>
          <w:lang w:val="sk-SK"/>
        </w:rPr>
        <w:t> technické</w:t>
      </w:r>
      <w:r w:rsidR="00847F8C" w:rsidRPr="00053720">
        <w:rPr>
          <w:rFonts w:ascii="Cambria" w:hAnsi="Cambria"/>
          <w:sz w:val="20"/>
          <w:szCs w:val="20"/>
          <w:lang w:val="sk-SK"/>
        </w:rPr>
        <w:t>ho</w:t>
      </w:r>
      <w:r w:rsidR="00A62D41" w:rsidRPr="00053720">
        <w:rPr>
          <w:rFonts w:ascii="Cambria" w:hAnsi="Cambria"/>
          <w:sz w:val="20"/>
          <w:szCs w:val="20"/>
          <w:lang w:val="sk-SK"/>
        </w:rPr>
        <w:t xml:space="preserve"> stavu</w:t>
      </w:r>
      <w:r w:rsidR="00241C0F">
        <w:rPr>
          <w:rFonts w:ascii="Cambria" w:hAnsi="Cambria"/>
          <w:sz w:val="20"/>
          <w:szCs w:val="20"/>
          <w:lang w:val="sk-SK"/>
        </w:rPr>
        <w:t xml:space="preserve"> a esteticko-architektonického stvárnenia budovy</w:t>
      </w:r>
      <w:r w:rsidR="001809F3">
        <w:rPr>
          <w:rFonts w:ascii="Cambria" w:hAnsi="Cambria"/>
          <w:sz w:val="20"/>
          <w:szCs w:val="20"/>
          <w:lang w:val="sk-SK"/>
        </w:rPr>
        <w:t xml:space="preserve">, </w:t>
      </w:r>
      <w:r w:rsidR="004F2380" w:rsidRPr="00053720">
        <w:rPr>
          <w:rFonts w:ascii="Cambria" w:hAnsi="Cambria"/>
          <w:sz w:val="20"/>
          <w:szCs w:val="20"/>
          <w:lang w:val="sk-SK"/>
        </w:rPr>
        <w:t> zníženie</w:t>
      </w:r>
      <w:r w:rsidR="00A62D41" w:rsidRPr="00053720">
        <w:rPr>
          <w:rFonts w:ascii="Cambria" w:hAnsi="Cambria"/>
          <w:sz w:val="20"/>
          <w:szCs w:val="20"/>
          <w:lang w:val="sk-SK"/>
        </w:rPr>
        <w:t xml:space="preserve"> </w:t>
      </w:r>
      <w:r w:rsidR="0897E96A" w:rsidRPr="00053720">
        <w:rPr>
          <w:rFonts w:ascii="Cambria" w:hAnsi="Cambria"/>
          <w:sz w:val="20"/>
          <w:szCs w:val="20"/>
          <w:lang w:val="sk-SK"/>
        </w:rPr>
        <w:t xml:space="preserve">množstva </w:t>
      </w:r>
      <w:r w:rsidR="00A62D41" w:rsidRPr="00053720">
        <w:rPr>
          <w:rFonts w:ascii="Cambria" w:hAnsi="Cambria"/>
          <w:sz w:val="20"/>
          <w:szCs w:val="20"/>
          <w:lang w:val="sk-SK"/>
        </w:rPr>
        <w:t>spotreb</w:t>
      </w:r>
      <w:r w:rsidR="004F2380" w:rsidRPr="00053720">
        <w:rPr>
          <w:rFonts w:ascii="Cambria" w:hAnsi="Cambria"/>
          <w:sz w:val="20"/>
          <w:szCs w:val="20"/>
          <w:lang w:val="sk-SK"/>
        </w:rPr>
        <w:t>ovanej</w:t>
      </w:r>
      <w:r w:rsidR="00A62D41" w:rsidRPr="00053720">
        <w:rPr>
          <w:rFonts w:ascii="Cambria" w:hAnsi="Cambria"/>
          <w:sz w:val="20"/>
          <w:szCs w:val="20"/>
          <w:lang w:val="sk-SK"/>
        </w:rPr>
        <w:t xml:space="preserve"> </w:t>
      </w:r>
      <w:r w:rsidR="00847F8C" w:rsidRPr="00053720">
        <w:rPr>
          <w:rFonts w:ascii="Cambria" w:hAnsi="Cambria"/>
          <w:sz w:val="20"/>
          <w:szCs w:val="20"/>
          <w:lang w:val="sk-SK"/>
        </w:rPr>
        <w:t>energie</w:t>
      </w:r>
      <w:r w:rsidR="00CA4ABC" w:rsidRPr="00053720">
        <w:rPr>
          <w:rFonts w:ascii="Cambria" w:hAnsi="Cambria"/>
          <w:sz w:val="20"/>
          <w:szCs w:val="20"/>
          <w:lang w:val="sk-SK"/>
        </w:rPr>
        <w:t>.</w:t>
      </w:r>
      <w:r w:rsidR="00FB29A2" w:rsidRPr="00053720">
        <w:rPr>
          <w:rFonts w:ascii="Cambria" w:hAnsi="Cambria"/>
          <w:sz w:val="20"/>
          <w:szCs w:val="20"/>
          <w:lang w:val="sk-SK"/>
        </w:rPr>
        <w:t xml:space="preserve"> </w:t>
      </w:r>
      <w:r w:rsidR="00B94310" w:rsidRPr="00053720">
        <w:rPr>
          <w:rFonts w:ascii="Cambria" w:hAnsi="Cambria"/>
          <w:sz w:val="20"/>
          <w:szCs w:val="20"/>
          <w:lang w:val="sk-SK"/>
        </w:rPr>
        <w:t>Rekonštrukcia</w:t>
      </w:r>
      <w:r w:rsidR="004F2380" w:rsidRPr="00053720">
        <w:rPr>
          <w:rFonts w:ascii="Cambria" w:hAnsi="Cambria"/>
          <w:sz w:val="20"/>
          <w:szCs w:val="20"/>
          <w:lang w:val="sk-SK"/>
        </w:rPr>
        <w:t xml:space="preserve"> </w:t>
      </w:r>
      <w:r w:rsidR="00B94310" w:rsidRPr="00053720">
        <w:rPr>
          <w:rFonts w:ascii="Cambria" w:hAnsi="Cambria"/>
          <w:sz w:val="20"/>
          <w:szCs w:val="20"/>
          <w:lang w:val="sk-SK"/>
        </w:rPr>
        <w:t xml:space="preserve">bude </w:t>
      </w:r>
      <w:r w:rsidR="004F2380" w:rsidRPr="00053720">
        <w:rPr>
          <w:rFonts w:ascii="Cambria" w:hAnsi="Cambria"/>
          <w:sz w:val="20"/>
          <w:szCs w:val="20"/>
          <w:lang w:val="sk-SK"/>
        </w:rPr>
        <w:t xml:space="preserve">okrem kultúrneho domu </w:t>
      </w:r>
      <w:r w:rsidR="00B94310" w:rsidRPr="00053720">
        <w:rPr>
          <w:rFonts w:ascii="Cambria" w:hAnsi="Cambria"/>
          <w:sz w:val="20"/>
          <w:szCs w:val="20"/>
          <w:lang w:val="sk-SK"/>
        </w:rPr>
        <w:t xml:space="preserve">zahŕňať </w:t>
      </w:r>
      <w:r w:rsidR="004F2380" w:rsidRPr="00053720">
        <w:rPr>
          <w:rFonts w:ascii="Cambria" w:hAnsi="Cambria"/>
          <w:sz w:val="20"/>
          <w:szCs w:val="20"/>
          <w:lang w:val="sk-SK"/>
        </w:rPr>
        <w:t>aj</w:t>
      </w:r>
      <w:r w:rsidR="00B94310" w:rsidRPr="00053720">
        <w:rPr>
          <w:rFonts w:ascii="Cambria" w:hAnsi="Cambria"/>
          <w:sz w:val="20"/>
          <w:szCs w:val="20"/>
          <w:lang w:val="sk-SK"/>
        </w:rPr>
        <w:t xml:space="preserve"> rekonštrukci</w:t>
      </w:r>
      <w:r w:rsidR="00EA2CC7" w:rsidRPr="00053720">
        <w:rPr>
          <w:rFonts w:ascii="Cambria" w:hAnsi="Cambria"/>
          <w:sz w:val="20"/>
          <w:szCs w:val="20"/>
          <w:lang w:val="sk-SK"/>
        </w:rPr>
        <w:t xml:space="preserve">u </w:t>
      </w:r>
      <w:r w:rsidR="004F2380" w:rsidRPr="00053720">
        <w:rPr>
          <w:rFonts w:ascii="Cambria" w:hAnsi="Cambria"/>
          <w:sz w:val="20"/>
          <w:szCs w:val="20"/>
          <w:lang w:val="sk-SK"/>
        </w:rPr>
        <w:t>objektov</w:t>
      </w:r>
      <w:r w:rsidR="00821A66" w:rsidRPr="00053720">
        <w:rPr>
          <w:rFonts w:ascii="Cambria" w:hAnsi="Cambria"/>
          <w:sz w:val="20"/>
          <w:szCs w:val="20"/>
          <w:lang w:val="sk-SK"/>
        </w:rPr>
        <w:t xml:space="preserve"> </w:t>
      </w:r>
      <w:r w:rsidR="00AC0713" w:rsidRPr="00053720">
        <w:rPr>
          <w:rFonts w:ascii="Cambria" w:hAnsi="Cambria"/>
          <w:sz w:val="20"/>
          <w:szCs w:val="20"/>
          <w:lang w:val="sk-SK"/>
        </w:rPr>
        <w:t>stavebne prislúchajúcich k objektu KD</w:t>
      </w:r>
      <w:r w:rsidR="004F2380" w:rsidRPr="00053720">
        <w:rPr>
          <w:rFonts w:ascii="Cambria" w:hAnsi="Cambria"/>
          <w:sz w:val="20"/>
          <w:szCs w:val="20"/>
          <w:lang w:val="sk-SK"/>
        </w:rPr>
        <w:t>.</w:t>
      </w:r>
      <w:r w:rsidR="00AC0713" w:rsidRPr="00053720">
        <w:rPr>
          <w:rFonts w:ascii="Cambria" w:hAnsi="Cambria"/>
          <w:sz w:val="20"/>
          <w:szCs w:val="20"/>
          <w:lang w:val="sk-SK"/>
        </w:rPr>
        <w:t xml:space="preserve"> </w:t>
      </w:r>
      <w:r w:rsidR="004F2380" w:rsidRPr="00053720">
        <w:rPr>
          <w:rFonts w:ascii="Cambria" w:hAnsi="Cambria"/>
          <w:sz w:val="20"/>
          <w:szCs w:val="20"/>
          <w:lang w:val="sk-SK"/>
        </w:rPr>
        <w:t xml:space="preserve">Týmito objektami sú zo </w:t>
      </w:r>
      <w:r w:rsidR="004F3E17" w:rsidRPr="00053720">
        <w:rPr>
          <w:rFonts w:ascii="Cambria" w:hAnsi="Cambria"/>
          <w:sz w:val="20"/>
          <w:szCs w:val="20"/>
          <w:lang w:val="sk-SK"/>
        </w:rPr>
        <w:t xml:space="preserve">severovýchodnej strany </w:t>
      </w:r>
      <w:r w:rsidR="003F38D7" w:rsidRPr="00053720">
        <w:rPr>
          <w:rFonts w:ascii="Cambria" w:hAnsi="Cambria"/>
          <w:sz w:val="20"/>
          <w:szCs w:val="20"/>
          <w:lang w:val="sk-SK"/>
        </w:rPr>
        <w:t xml:space="preserve">objekty aktuálne slúžiace ako </w:t>
      </w:r>
      <w:r w:rsidR="00D47665" w:rsidRPr="00053720">
        <w:rPr>
          <w:rFonts w:ascii="Cambria" w:hAnsi="Cambria"/>
          <w:sz w:val="20"/>
          <w:szCs w:val="20"/>
          <w:lang w:val="sk-SK"/>
        </w:rPr>
        <w:t>kvetinártsvo</w:t>
      </w:r>
      <w:r w:rsidR="004F2380" w:rsidRPr="00053720">
        <w:rPr>
          <w:rFonts w:ascii="Cambria" w:hAnsi="Cambria"/>
          <w:sz w:val="20"/>
          <w:szCs w:val="20"/>
          <w:lang w:val="sk-SK"/>
        </w:rPr>
        <w:t xml:space="preserve">, </w:t>
      </w:r>
      <w:r w:rsidR="00821A66" w:rsidRPr="00053720">
        <w:rPr>
          <w:rFonts w:ascii="Cambria" w:hAnsi="Cambria"/>
          <w:sz w:val="20"/>
          <w:szCs w:val="20"/>
          <w:lang w:val="sk-SK"/>
        </w:rPr>
        <w:t>zo</w:t>
      </w:r>
      <w:r w:rsidR="004F3E17" w:rsidRPr="00053720">
        <w:rPr>
          <w:rFonts w:ascii="Cambria" w:hAnsi="Cambria"/>
          <w:sz w:val="20"/>
          <w:szCs w:val="20"/>
          <w:lang w:val="sk-SK"/>
        </w:rPr>
        <w:t xml:space="preserve"> severozápadnej </w:t>
      </w:r>
      <w:r w:rsidR="004F2380" w:rsidRPr="00053720">
        <w:rPr>
          <w:rFonts w:ascii="Cambria" w:hAnsi="Cambria"/>
          <w:sz w:val="20"/>
          <w:szCs w:val="20"/>
          <w:lang w:val="sk-SK"/>
        </w:rPr>
        <w:t>s</w:t>
      </w:r>
      <w:r w:rsidR="004F3E17" w:rsidRPr="00053720">
        <w:rPr>
          <w:rFonts w:ascii="Cambria" w:hAnsi="Cambria"/>
          <w:sz w:val="20"/>
          <w:szCs w:val="20"/>
          <w:lang w:val="sk-SK"/>
        </w:rPr>
        <w:t xml:space="preserve">trany mäsiarstvo s bývalým pohostinstvom. </w:t>
      </w:r>
    </w:p>
    <w:p w14:paraId="6588CBAF" w14:textId="24031EE6" w:rsidR="00BF00F0" w:rsidRPr="00053720" w:rsidRDefault="00474A0C" w:rsidP="000C5CC2">
      <w:pPr>
        <w:pStyle w:val="ListParagraph"/>
        <w:numPr>
          <w:ilvl w:val="0"/>
          <w:numId w:val="2"/>
        </w:numPr>
        <w:spacing w:before="360" w:after="360"/>
        <w:ind w:left="425" w:hanging="425"/>
        <w:contextualSpacing w:val="0"/>
        <w:rPr>
          <w:rFonts w:ascii="Cambria" w:hAnsi="Cambria"/>
          <w:b/>
          <w:bCs/>
          <w:cap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caps/>
          <w:sz w:val="20"/>
          <w:szCs w:val="20"/>
          <w:lang w:val="sk-SK"/>
        </w:rPr>
        <w:t>P</w:t>
      </w:r>
      <w:r w:rsidR="00E6023F" w:rsidRPr="00053720">
        <w:rPr>
          <w:rFonts w:ascii="Cambria" w:hAnsi="Cambria"/>
          <w:b/>
          <w:bCs/>
          <w:caps/>
          <w:sz w:val="20"/>
          <w:szCs w:val="20"/>
          <w:lang w:val="sk-SK"/>
        </w:rPr>
        <w:t>opis projektu a opis súčasného stavu</w:t>
      </w:r>
    </w:p>
    <w:p w14:paraId="6F3E9606" w14:textId="2624E169" w:rsidR="004D1CBC" w:rsidRDefault="00752139" w:rsidP="00053720">
      <w:pPr>
        <w:spacing w:line="276" w:lineRule="auto"/>
        <w:jc w:val="both"/>
        <w:rPr>
          <w:rFonts w:ascii="Cambria" w:hAnsi="Cambria"/>
          <w:sz w:val="20"/>
          <w:szCs w:val="20"/>
          <w:lang w:val="sk-SK"/>
        </w:rPr>
      </w:pPr>
      <w:r w:rsidRPr="00053720">
        <w:rPr>
          <w:rFonts w:ascii="Cambria" w:hAnsi="Cambria"/>
          <w:sz w:val="20"/>
          <w:szCs w:val="20"/>
          <w:lang w:val="sk-SK"/>
        </w:rPr>
        <w:t xml:space="preserve">Opis </w:t>
      </w:r>
      <w:r w:rsidRPr="00053720">
        <w:rPr>
          <w:rFonts w:ascii="Cambria" w:eastAsia="Times New Roman" w:hAnsi="Cambria" w:cs="Arial"/>
          <w:color w:val="20231E"/>
          <w:sz w:val="20"/>
          <w:szCs w:val="20"/>
          <w:lang w:val="sk-SK" w:eastAsia="sk-SK"/>
        </w:rPr>
        <w:t>predmetu</w:t>
      </w:r>
      <w:r w:rsidRPr="00053720">
        <w:rPr>
          <w:rFonts w:ascii="Cambria" w:hAnsi="Cambria"/>
          <w:sz w:val="20"/>
          <w:szCs w:val="20"/>
          <w:lang w:val="sk-SK"/>
        </w:rPr>
        <w:t xml:space="preserve"> zákazky </w:t>
      </w:r>
      <w:r w:rsidR="004D1CBC">
        <w:rPr>
          <w:rFonts w:ascii="Cambria" w:hAnsi="Cambria"/>
          <w:sz w:val="20"/>
          <w:szCs w:val="20"/>
          <w:lang w:val="sk-SK"/>
        </w:rPr>
        <w:t xml:space="preserve">a rozsah povinných opatrení v rámci rekonštrukcie </w:t>
      </w:r>
      <w:r w:rsidR="00201372" w:rsidRPr="00053720">
        <w:rPr>
          <w:rFonts w:ascii="Cambria" w:hAnsi="Cambria"/>
          <w:sz w:val="20"/>
          <w:szCs w:val="20"/>
          <w:lang w:val="sk-SK"/>
        </w:rPr>
        <w:t>vychádza z </w:t>
      </w:r>
    </w:p>
    <w:p w14:paraId="74FC6503" w14:textId="04A171E3" w:rsidR="004D1CBC" w:rsidRPr="004D1CBC" w:rsidRDefault="009B47D3" w:rsidP="000C5CC2">
      <w:pPr>
        <w:pStyle w:val="ListParagraph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  <w:lang w:val="sk-SK"/>
        </w:rPr>
      </w:pPr>
      <w:r w:rsidRPr="00253188">
        <w:rPr>
          <w:rFonts w:ascii="Cambria" w:hAnsi="Cambria"/>
          <w:i/>
          <w:iCs/>
          <w:sz w:val="20"/>
          <w:szCs w:val="20"/>
          <w:lang w:val="sk-SK"/>
        </w:rPr>
        <w:t>Energetick</w:t>
      </w:r>
      <w:r w:rsidR="004D1CBC" w:rsidRPr="00253188">
        <w:rPr>
          <w:rFonts w:ascii="Cambria" w:hAnsi="Cambria"/>
          <w:i/>
          <w:iCs/>
          <w:sz w:val="20"/>
          <w:szCs w:val="20"/>
          <w:lang w:val="sk-SK"/>
        </w:rPr>
        <w:t>ého</w:t>
      </w:r>
      <w:r w:rsidRPr="00253188">
        <w:rPr>
          <w:rFonts w:ascii="Cambria" w:hAnsi="Cambria"/>
          <w:i/>
          <w:iCs/>
          <w:sz w:val="20"/>
          <w:szCs w:val="20"/>
          <w:lang w:val="sk-SK"/>
        </w:rPr>
        <w:t xml:space="preserve"> audit</w:t>
      </w:r>
      <w:r w:rsidR="004D1CBC" w:rsidRPr="00253188">
        <w:rPr>
          <w:rFonts w:ascii="Cambria" w:hAnsi="Cambria"/>
          <w:i/>
          <w:iCs/>
          <w:sz w:val="20"/>
          <w:szCs w:val="20"/>
          <w:lang w:val="sk-SK"/>
        </w:rPr>
        <w:t>u</w:t>
      </w:r>
      <w:r w:rsidRPr="00253188">
        <w:rPr>
          <w:rFonts w:ascii="Cambria" w:hAnsi="Cambria"/>
          <w:i/>
          <w:iCs/>
          <w:sz w:val="20"/>
          <w:szCs w:val="20"/>
          <w:lang w:val="sk-SK"/>
        </w:rPr>
        <w:t xml:space="preserve"> verejných budov v obci </w:t>
      </w:r>
      <w:r w:rsidRPr="00253188">
        <w:rPr>
          <w:rFonts w:ascii="Cambria" w:eastAsia="Calibri" w:hAnsi="Cambria" w:cs="Calibri"/>
          <w:i/>
          <w:iCs/>
          <w:sz w:val="20"/>
          <w:szCs w:val="20"/>
          <w:lang w:val="sk-SK"/>
        </w:rPr>
        <w:t>Lozorno</w:t>
      </w:r>
      <w:r w:rsidR="00EB5A5E">
        <w:rPr>
          <w:rFonts w:ascii="Cambria" w:hAnsi="Cambria" w:cstheme="minorHAnsi"/>
          <w:i/>
          <w:iCs/>
          <w:sz w:val="20"/>
          <w:szCs w:val="20"/>
          <w:lang w:val="sk-SK"/>
        </w:rPr>
        <w:t>,</w:t>
      </w:r>
      <w:r w:rsidR="004D1CBC" w:rsidRPr="00253188">
        <w:rPr>
          <w:rFonts w:ascii="Cambria" w:hAnsi="Cambria" w:cstheme="minorHAnsi"/>
          <w:sz w:val="20"/>
          <w:szCs w:val="20"/>
          <w:lang w:val="sk-SK"/>
        </w:rPr>
        <w:t xml:space="preserve"> vypracovan</w:t>
      </w:r>
      <w:r w:rsidR="00EB5A5E">
        <w:rPr>
          <w:rFonts w:ascii="Cambria" w:hAnsi="Cambria" w:cstheme="minorHAnsi"/>
          <w:sz w:val="20"/>
          <w:szCs w:val="20"/>
          <w:lang w:val="sk-SK"/>
        </w:rPr>
        <w:t>ého</w:t>
      </w:r>
      <w:r w:rsidR="004D1CBC" w:rsidRPr="00253188">
        <w:rPr>
          <w:rFonts w:ascii="Cambria" w:hAnsi="Cambria" w:cstheme="minorHAnsi"/>
          <w:sz w:val="20"/>
          <w:szCs w:val="20"/>
          <w:lang w:val="sk-SK"/>
        </w:rPr>
        <w:t xml:space="preserve"> spoločnosťou Energy Centre Bratislava, </w:t>
      </w:r>
      <w:proofErr w:type="spellStart"/>
      <w:r w:rsidR="004D1CBC" w:rsidRPr="00253188">
        <w:rPr>
          <w:rFonts w:ascii="Cambria" w:hAnsi="Cambria" w:cstheme="minorHAnsi"/>
          <w:sz w:val="20"/>
          <w:szCs w:val="20"/>
          <w:lang w:val="sk-SK"/>
        </w:rPr>
        <w:t>s.r.o</w:t>
      </w:r>
      <w:proofErr w:type="spellEnd"/>
      <w:r w:rsidR="004D1CBC" w:rsidRPr="00253188">
        <w:rPr>
          <w:rFonts w:ascii="Cambria" w:hAnsi="Cambria" w:cstheme="minorHAnsi"/>
          <w:sz w:val="20"/>
          <w:szCs w:val="20"/>
          <w:lang w:val="sk-SK"/>
        </w:rPr>
        <w:t>., August 2020</w:t>
      </w:r>
      <w:r w:rsidR="004D1CBC">
        <w:rPr>
          <w:rFonts w:ascii="Cambria" w:hAnsi="Cambria" w:cstheme="minorHAnsi"/>
          <w:sz w:val="20"/>
          <w:szCs w:val="20"/>
          <w:lang w:val="sk-SK"/>
        </w:rPr>
        <w:t>; a</w:t>
      </w:r>
    </w:p>
    <w:p w14:paraId="1A53ECFC" w14:textId="4C1706D1" w:rsidR="00921733" w:rsidRPr="00253188" w:rsidRDefault="004D1CBC" w:rsidP="000C5CC2">
      <w:pPr>
        <w:pStyle w:val="ListParagraph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  <w:lang w:val="sk-SK"/>
        </w:rPr>
      </w:pPr>
      <w:r w:rsidRPr="00253188">
        <w:rPr>
          <w:rFonts w:ascii="Cambria" w:hAnsi="Cambria"/>
          <w:i/>
          <w:iCs/>
          <w:sz w:val="20"/>
          <w:szCs w:val="20"/>
          <w:lang w:val="sk-SK"/>
        </w:rPr>
        <w:t>Architektonickej štúdie Kultúrneho domu Lozorno</w:t>
      </w:r>
      <w:r w:rsidR="00EB5A5E">
        <w:rPr>
          <w:rFonts w:ascii="Cambria" w:hAnsi="Cambria"/>
          <w:sz w:val="20"/>
          <w:szCs w:val="20"/>
          <w:lang w:val="sk-SK"/>
        </w:rPr>
        <w:t xml:space="preserve">, </w:t>
      </w:r>
      <w:r w:rsidR="00253188">
        <w:rPr>
          <w:rFonts w:ascii="Cambria" w:hAnsi="Cambria"/>
          <w:sz w:val="20"/>
          <w:szCs w:val="20"/>
          <w:lang w:val="sk-SK"/>
        </w:rPr>
        <w:t>vypracovanej</w:t>
      </w:r>
      <w:r w:rsidR="00EB5A5E">
        <w:rPr>
          <w:rFonts w:ascii="Cambria" w:hAnsi="Cambria"/>
          <w:sz w:val="20"/>
          <w:szCs w:val="20"/>
          <w:lang w:val="sk-SK"/>
        </w:rPr>
        <w:t xml:space="preserve"> spoločnosťou </w:t>
      </w:r>
      <w:proofErr w:type="spellStart"/>
      <w:r w:rsidR="00EB5A5E">
        <w:rPr>
          <w:rFonts w:ascii="Cambria" w:hAnsi="Cambria"/>
          <w:sz w:val="20"/>
          <w:szCs w:val="20"/>
          <w:lang w:val="sk-SK"/>
        </w:rPr>
        <w:t>What</w:t>
      </w:r>
      <w:proofErr w:type="spellEnd"/>
      <w:r w:rsidR="00EB5A5E">
        <w:rPr>
          <w:rFonts w:ascii="Cambria" w:hAnsi="Cambria"/>
          <w:sz w:val="20"/>
          <w:szCs w:val="20"/>
          <w:lang w:val="sk-SK"/>
        </w:rPr>
        <w:t xml:space="preserve"> </w:t>
      </w:r>
      <w:proofErr w:type="spellStart"/>
      <w:r w:rsidR="00EB5A5E">
        <w:rPr>
          <w:rFonts w:ascii="Cambria" w:hAnsi="Cambria"/>
          <w:sz w:val="20"/>
          <w:szCs w:val="20"/>
          <w:lang w:val="sk-SK"/>
        </w:rPr>
        <w:t>Architects</w:t>
      </w:r>
      <w:proofErr w:type="spellEnd"/>
      <w:r>
        <w:rPr>
          <w:rFonts w:ascii="Cambria" w:hAnsi="Cambria"/>
          <w:sz w:val="20"/>
          <w:szCs w:val="20"/>
          <w:lang w:val="sk-SK"/>
        </w:rPr>
        <w:t xml:space="preserve"> </w:t>
      </w:r>
      <w:proofErr w:type="spellStart"/>
      <w:r w:rsidR="00EB5A5E">
        <w:rPr>
          <w:rFonts w:ascii="Cambria" w:hAnsi="Cambria"/>
          <w:sz w:val="20"/>
          <w:szCs w:val="20"/>
          <w:lang w:val="sk-SK"/>
        </w:rPr>
        <w:t>s.r.o</w:t>
      </w:r>
      <w:proofErr w:type="spellEnd"/>
      <w:r w:rsidR="00EB5A5E">
        <w:rPr>
          <w:rFonts w:ascii="Cambria" w:hAnsi="Cambria"/>
          <w:sz w:val="20"/>
          <w:szCs w:val="20"/>
          <w:lang w:val="sk-SK"/>
        </w:rPr>
        <w:t xml:space="preserve">., </w:t>
      </w:r>
      <w:r w:rsidR="00253188">
        <w:rPr>
          <w:rFonts w:ascii="Cambria" w:hAnsi="Cambria"/>
          <w:sz w:val="20"/>
          <w:szCs w:val="20"/>
          <w:lang w:val="sk-SK"/>
        </w:rPr>
        <w:t>November 2020</w:t>
      </w:r>
      <w:r w:rsidR="009B47D3" w:rsidRPr="00253188">
        <w:rPr>
          <w:rFonts w:ascii="Cambria" w:hAnsi="Cambria" w:cstheme="minorHAnsi"/>
          <w:sz w:val="20"/>
          <w:szCs w:val="20"/>
          <w:lang w:val="sk-SK"/>
        </w:rPr>
        <w:t>.</w:t>
      </w:r>
    </w:p>
    <w:p w14:paraId="0069504B" w14:textId="77777777" w:rsidR="00B36B0C" w:rsidRDefault="00B36B0C" w:rsidP="00B36B0C">
      <w:pPr>
        <w:spacing w:line="276" w:lineRule="auto"/>
        <w:rPr>
          <w:rFonts w:ascii="Cambria" w:hAnsi="Cambria"/>
          <w:sz w:val="20"/>
          <w:szCs w:val="20"/>
          <w:lang w:val="sk-SK"/>
        </w:rPr>
      </w:pPr>
      <w:r>
        <w:rPr>
          <w:rFonts w:ascii="Cambria" w:hAnsi="Cambria"/>
          <w:sz w:val="20"/>
          <w:szCs w:val="20"/>
          <w:lang w:val="sk-SK"/>
        </w:rPr>
        <w:t xml:space="preserve">Súčasťou podkladov k opisu predmetu zákazky je aj </w:t>
      </w:r>
    </w:p>
    <w:p w14:paraId="46FB3D98" w14:textId="15281AD8" w:rsidR="00B36B0C" w:rsidRPr="00B36B0C" w:rsidRDefault="00B36B0C" w:rsidP="00B36B0C">
      <w:pPr>
        <w:pStyle w:val="ListParagraph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  <w:lang w:val="sk-SK"/>
        </w:rPr>
      </w:pPr>
      <w:r w:rsidRPr="00B36B0C">
        <w:rPr>
          <w:rFonts w:ascii="Cambria" w:hAnsi="Cambria"/>
          <w:i/>
          <w:iCs/>
          <w:sz w:val="20"/>
          <w:szCs w:val="20"/>
          <w:lang w:val="sk-SK"/>
        </w:rPr>
        <w:t>Statické posúdenie strechy kultúrneho domu Lozorno</w:t>
      </w:r>
      <w:r>
        <w:rPr>
          <w:rFonts w:ascii="Cambria" w:hAnsi="Cambria"/>
          <w:sz w:val="20"/>
          <w:szCs w:val="20"/>
          <w:lang w:val="sk-SK"/>
        </w:rPr>
        <w:t xml:space="preserve">, vypracované spoločnosťou </w:t>
      </w:r>
      <w:r w:rsidRPr="00B36B0C">
        <w:rPr>
          <w:rFonts w:ascii="Cambria" w:hAnsi="Cambria"/>
          <w:sz w:val="20"/>
          <w:szCs w:val="20"/>
          <w:lang w:val="sk-SK"/>
        </w:rPr>
        <w:t xml:space="preserve">J.T.OFFICE, </w:t>
      </w:r>
      <w:proofErr w:type="spellStart"/>
      <w:r w:rsidRPr="00B36B0C">
        <w:rPr>
          <w:rFonts w:ascii="Cambria" w:hAnsi="Cambria"/>
          <w:sz w:val="20"/>
          <w:szCs w:val="20"/>
          <w:lang w:val="sk-SK"/>
        </w:rPr>
        <w:t>s.r.o</w:t>
      </w:r>
      <w:proofErr w:type="spellEnd"/>
      <w:r w:rsidRPr="00B36B0C">
        <w:rPr>
          <w:rFonts w:ascii="Cambria" w:hAnsi="Cambria"/>
          <w:sz w:val="20"/>
          <w:szCs w:val="20"/>
          <w:lang w:val="sk-SK"/>
        </w:rPr>
        <w:t>.</w:t>
      </w:r>
      <w:r w:rsidR="0076732B">
        <w:rPr>
          <w:rFonts w:ascii="Cambria" w:hAnsi="Cambria"/>
          <w:sz w:val="20"/>
          <w:szCs w:val="20"/>
          <w:lang w:val="sk-SK"/>
        </w:rPr>
        <w:t xml:space="preserve"> September 2020</w:t>
      </w:r>
    </w:p>
    <w:p w14:paraId="62EE7C9F" w14:textId="77777777" w:rsidR="00B36B0C" w:rsidRPr="00B36B0C" w:rsidRDefault="00B36B0C" w:rsidP="00B36B0C">
      <w:pPr>
        <w:spacing w:line="276" w:lineRule="auto"/>
        <w:jc w:val="both"/>
        <w:rPr>
          <w:rFonts w:ascii="Cambria" w:hAnsi="Cambria"/>
          <w:sz w:val="20"/>
          <w:szCs w:val="20"/>
          <w:lang w:val="sk-SK"/>
        </w:rPr>
      </w:pPr>
    </w:p>
    <w:p w14:paraId="45358A2D" w14:textId="27E6C2D0" w:rsidR="00E6023F" w:rsidRPr="00053720" w:rsidRDefault="00474A0C" w:rsidP="000C5CC2">
      <w:pPr>
        <w:pStyle w:val="ListParagraph"/>
        <w:numPr>
          <w:ilvl w:val="1"/>
          <w:numId w:val="2"/>
        </w:numPr>
        <w:ind w:left="426" w:hanging="426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>P</w:t>
      </w:r>
      <w:r w:rsidR="00E6023F" w:rsidRPr="00053720">
        <w:rPr>
          <w:rFonts w:ascii="Cambria" w:hAnsi="Cambria"/>
          <w:b/>
          <w:bCs/>
          <w:sz w:val="20"/>
          <w:szCs w:val="20"/>
          <w:lang w:val="sk-SK"/>
        </w:rPr>
        <w:t>opis projektu</w:t>
      </w:r>
    </w:p>
    <w:p w14:paraId="39F6A9A8" w14:textId="79011A48" w:rsidR="00BE3072" w:rsidRPr="00053720" w:rsidRDefault="00BE3072" w:rsidP="00053720">
      <w:pPr>
        <w:tabs>
          <w:tab w:val="left" w:pos="3686"/>
        </w:tabs>
        <w:ind w:left="3686" w:hanging="3260"/>
        <w:rPr>
          <w:rFonts w:ascii="Cambria" w:hAnsi="Cambria"/>
          <w:b/>
          <w:bCs/>
          <w:color w:val="FF0000"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 xml:space="preserve">Názov stavby: </w:t>
      </w:r>
      <w:r w:rsidRPr="00053720">
        <w:rPr>
          <w:rFonts w:ascii="Cambria" w:hAnsi="Cambria"/>
          <w:b/>
          <w:bCs/>
          <w:color w:val="FF0000"/>
          <w:sz w:val="20"/>
          <w:szCs w:val="20"/>
          <w:lang w:val="sk-SK"/>
        </w:rPr>
        <w:tab/>
      </w:r>
      <w:r w:rsidRPr="00053720">
        <w:rPr>
          <w:rFonts w:ascii="Cambria" w:hAnsi="Cambria"/>
          <w:sz w:val="20"/>
          <w:szCs w:val="20"/>
          <w:lang w:val="sk-SK"/>
        </w:rPr>
        <w:t xml:space="preserve">Rekonštrukcia </w:t>
      </w:r>
      <w:r w:rsidR="008D0F31" w:rsidRPr="00053720">
        <w:rPr>
          <w:rFonts w:ascii="Cambria" w:hAnsi="Cambria"/>
          <w:sz w:val="20"/>
          <w:szCs w:val="20"/>
          <w:lang w:val="sk-SK"/>
        </w:rPr>
        <w:t>kultúrneho domu v obci Lozorno</w:t>
      </w:r>
      <w:r w:rsidRPr="00053720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370B9897" w14:textId="3A5A2C79" w:rsidR="00BE3072" w:rsidRPr="00053720" w:rsidRDefault="00BE3072" w:rsidP="00053720">
      <w:pPr>
        <w:tabs>
          <w:tab w:val="left" w:pos="3686"/>
        </w:tabs>
        <w:ind w:left="3686" w:hanging="3260"/>
        <w:rPr>
          <w:rFonts w:ascii="Cambria" w:hAnsi="Cambria"/>
          <w:b/>
          <w:bCs/>
          <w:color w:val="FF0000"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 xml:space="preserve">Druh stavby:  </w:t>
      </w:r>
      <w:r w:rsidRPr="00053720">
        <w:rPr>
          <w:rFonts w:ascii="Cambria" w:hAnsi="Cambria"/>
          <w:b/>
          <w:bCs/>
          <w:color w:val="FF0000"/>
          <w:sz w:val="20"/>
          <w:szCs w:val="20"/>
          <w:lang w:val="sk-SK"/>
        </w:rPr>
        <w:tab/>
      </w:r>
      <w:r w:rsidRPr="00053720">
        <w:rPr>
          <w:rFonts w:ascii="Cambria" w:hAnsi="Cambria"/>
          <w:sz w:val="20"/>
          <w:szCs w:val="20"/>
          <w:lang w:val="sk-SK"/>
        </w:rPr>
        <w:t>Budo</w:t>
      </w:r>
      <w:r w:rsidR="00967902" w:rsidRPr="00053720">
        <w:rPr>
          <w:rFonts w:ascii="Cambria" w:hAnsi="Cambria"/>
          <w:sz w:val="20"/>
          <w:szCs w:val="20"/>
          <w:lang w:val="sk-SK"/>
        </w:rPr>
        <w:t>vy kultúrnych domov a osvetových besied</w:t>
      </w:r>
    </w:p>
    <w:p w14:paraId="758A35B8" w14:textId="30690296" w:rsidR="00BE3072" w:rsidRPr="00053720" w:rsidRDefault="00BE3072" w:rsidP="00053720">
      <w:pPr>
        <w:tabs>
          <w:tab w:val="left" w:pos="3686"/>
        </w:tabs>
        <w:ind w:left="3686" w:hanging="3260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 xml:space="preserve">Miesto stavby:   </w:t>
      </w:r>
      <w:r w:rsidRPr="00053720">
        <w:rPr>
          <w:rFonts w:ascii="Cambria" w:hAnsi="Cambria"/>
          <w:b/>
          <w:bCs/>
          <w:sz w:val="20"/>
          <w:szCs w:val="20"/>
          <w:lang w:val="sk-SK"/>
        </w:rPr>
        <w:tab/>
      </w:r>
      <w:r w:rsidR="00B606B6" w:rsidRPr="00053720">
        <w:rPr>
          <w:rFonts w:ascii="Cambria" w:hAnsi="Cambria"/>
          <w:sz w:val="20"/>
          <w:szCs w:val="20"/>
          <w:lang w:val="sk-SK"/>
        </w:rPr>
        <w:t>Športov</w:t>
      </w:r>
      <w:r w:rsidR="00DA5717" w:rsidRPr="00053720">
        <w:rPr>
          <w:rFonts w:ascii="Cambria" w:hAnsi="Cambria"/>
          <w:sz w:val="20"/>
          <w:szCs w:val="20"/>
          <w:lang w:val="sk-SK"/>
        </w:rPr>
        <w:t xml:space="preserve">é námestie </w:t>
      </w:r>
      <w:r w:rsidR="00466BAF" w:rsidRPr="00053720">
        <w:rPr>
          <w:rFonts w:ascii="Cambria" w:hAnsi="Cambria"/>
          <w:sz w:val="20"/>
          <w:szCs w:val="20"/>
          <w:lang w:val="sk-SK"/>
        </w:rPr>
        <w:t xml:space="preserve">657, </w:t>
      </w:r>
      <w:r w:rsidR="001F2AE9" w:rsidRPr="00053720">
        <w:rPr>
          <w:rFonts w:ascii="Cambria" w:hAnsi="Cambria"/>
          <w:sz w:val="20"/>
          <w:szCs w:val="20"/>
          <w:lang w:val="sk-SK"/>
        </w:rPr>
        <w:t xml:space="preserve">900 55 </w:t>
      </w:r>
      <w:r w:rsidR="00466BAF" w:rsidRPr="00053720">
        <w:rPr>
          <w:rFonts w:ascii="Cambria" w:hAnsi="Cambria"/>
          <w:sz w:val="20"/>
          <w:szCs w:val="20"/>
          <w:lang w:val="sk-SK"/>
        </w:rPr>
        <w:t>Lozorno</w:t>
      </w:r>
    </w:p>
    <w:p w14:paraId="7BF69960" w14:textId="47950C28" w:rsidR="00A82246" w:rsidRPr="00053720" w:rsidRDefault="00BE3072" w:rsidP="00053720">
      <w:pPr>
        <w:tabs>
          <w:tab w:val="left" w:pos="3686"/>
        </w:tabs>
        <w:ind w:left="3686" w:hanging="3260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 xml:space="preserve">Katastrálne územie: </w:t>
      </w:r>
      <w:r w:rsidRPr="00053720">
        <w:rPr>
          <w:rFonts w:ascii="Cambria" w:hAnsi="Cambria"/>
          <w:b/>
          <w:bCs/>
          <w:sz w:val="20"/>
          <w:szCs w:val="20"/>
          <w:lang w:val="sk-SK"/>
        </w:rPr>
        <w:tab/>
      </w:r>
      <w:r w:rsidR="008C6A87" w:rsidRPr="00053720">
        <w:rPr>
          <w:rFonts w:ascii="Cambria" w:hAnsi="Cambria"/>
          <w:sz w:val="20"/>
          <w:szCs w:val="20"/>
          <w:lang w:val="sk-SK"/>
        </w:rPr>
        <w:t>Lozorno</w:t>
      </w:r>
    </w:p>
    <w:p w14:paraId="2F0A5FF5" w14:textId="3C00484D" w:rsidR="00BE3072" w:rsidRPr="00053720" w:rsidRDefault="00BE3072" w:rsidP="00053720">
      <w:pPr>
        <w:tabs>
          <w:tab w:val="left" w:pos="3686"/>
        </w:tabs>
        <w:ind w:left="3686" w:hanging="3260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 xml:space="preserve">Obec:     </w:t>
      </w:r>
      <w:r w:rsidR="00A82246" w:rsidRPr="00053720">
        <w:rPr>
          <w:rFonts w:ascii="Cambria" w:hAnsi="Cambria"/>
          <w:b/>
          <w:bCs/>
          <w:sz w:val="20"/>
          <w:szCs w:val="20"/>
          <w:lang w:val="sk-SK"/>
        </w:rPr>
        <w:tab/>
      </w:r>
      <w:r w:rsidR="008C6A87" w:rsidRPr="00053720">
        <w:rPr>
          <w:rFonts w:ascii="Cambria" w:hAnsi="Cambria"/>
          <w:sz w:val="20"/>
          <w:szCs w:val="20"/>
          <w:lang w:val="sk-SK"/>
        </w:rPr>
        <w:t>Lozorno</w:t>
      </w:r>
    </w:p>
    <w:p w14:paraId="6BCC6EE9" w14:textId="71E28FC8" w:rsidR="00A82246" w:rsidRPr="00053720" w:rsidRDefault="00BE3072" w:rsidP="00053720">
      <w:pPr>
        <w:tabs>
          <w:tab w:val="left" w:pos="3686"/>
        </w:tabs>
        <w:ind w:left="3686" w:hanging="3260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 xml:space="preserve">Okres:     </w:t>
      </w:r>
      <w:r w:rsidRPr="00053720">
        <w:rPr>
          <w:rFonts w:ascii="Cambria" w:hAnsi="Cambria"/>
          <w:b/>
          <w:bCs/>
          <w:sz w:val="20"/>
          <w:szCs w:val="20"/>
          <w:lang w:val="sk-SK"/>
        </w:rPr>
        <w:tab/>
      </w:r>
      <w:r w:rsidR="00230F06" w:rsidRPr="00053720">
        <w:rPr>
          <w:rFonts w:ascii="Cambria" w:hAnsi="Cambria"/>
          <w:sz w:val="20"/>
          <w:szCs w:val="20"/>
          <w:lang w:val="sk-SK"/>
        </w:rPr>
        <w:t>Malacky</w:t>
      </w:r>
      <w:r w:rsidRPr="00053720">
        <w:rPr>
          <w:rFonts w:ascii="Cambria" w:hAnsi="Cambria"/>
          <w:sz w:val="20"/>
          <w:szCs w:val="20"/>
          <w:lang w:val="sk-SK"/>
        </w:rPr>
        <w:t xml:space="preserve"> </w:t>
      </w:r>
    </w:p>
    <w:p w14:paraId="2C8C4A66" w14:textId="3F923647" w:rsidR="00BE3072" w:rsidRPr="00053720" w:rsidRDefault="00BE3072" w:rsidP="00053720">
      <w:pPr>
        <w:tabs>
          <w:tab w:val="left" w:pos="3686"/>
        </w:tabs>
        <w:ind w:left="3686" w:hanging="3260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 xml:space="preserve">Kraj:     </w:t>
      </w:r>
      <w:r w:rsidR="00A82246" w:rsidRPr="00053720">
        <w:rPr>
          <w:rFonts w:ascii="Cambria" w:hAnsi="Cambria"/>
          <w:b/>
          <w:bCs/>
          <w:sz w:val="20"/>
          <w:szCs w:val="20"/>
          <w:lang w:val="sk-SK"/>
        </w:rPr>
        <w:tab/>
      </w:r>
      <w:r w:rsidRPr="00053720">
        <w:rPr>
          <w:rFonts w:ascii="Cambria" w:hAnsi="Cambria"/>
          <w:sz w:val="20"/>
          <w:szCs w:val="20"/>
          <w:lang w:val="sk-SK"/>
        </w:rPr>
        <w:t>Bratislavský</w:t>
      </w:r>
    </w:p>
    <w:p w14:paraId="5AB1692B" w14:textId="5025E287" w:rsidR="00111800" w:rsidRPr="00053720" w:rsidRDefault="00BE3072" w:rsidP="00053720">
      <w:pPr>
        <w:tabs>
          <w:tab w:val="left" w:pos="3686"/>
        </w:tabs>
        <w:ind w:left="3686" w:hanging="3260"/>
        <w:rPr>
          <w:rFonts w:ascii="Cambria" w:hAnsi="Cambria"/>
          <w:sz w:val="20"/>
          <w:szCs w:val="20"/>
          <w:highlight w:val="yellow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 xml:space="preserve">Pozemky:  </w:t>
      </w:r>
      <w:r w:rsidR="00111800" w:rsidRPr="00053720">
        <w:rPr>
          <w:rFonts w:ascii="Cambria" w:hAnsi="Cambria"/>
          <w:b/>
          <w:bCs/>
          <w:color w:val="FF0000"/>
          <w:sz w:val="20"/>
          <w:szCs w:val="20"/>
          <w:lang w:val="sk-SK"/>
        </w:rPr>
        <w:tab/>
      </w:r>
      <w:r w:rsidR="00111800" w:rsidRPr="00053720">
        <w:rPr>
          <w:rFonts w:ascii="Cambria" w:hAnsi="Cambria"/>
          <w:sz w:val="20"/>
          <w:szCs w:val="20"/>
          <w:lang w:val="sk-SK"/>
        </w:rPr>
        <w:t xml:space="preserve">8880/903 </w:t>
      </w:r>
      <w:r w:rsidR="00111800" w:rsidRPr="00053720">
        <w:rPr>
          <w:rFonts w:ascii="Cambria" w:hAnsi="Cambria"/>
          <w:i/>
          <w:iCs/>
          <w:sz w:val="20"/>
          <w:szCs w:val="20"/>
          <w:lang w:val="sk-SK"/>
        </w:rPr>
        <w:t>(Právny vzťah k pozemku parcelné číslo 8880/903 pod stavbou s.</w:t>
      </w:r>
      <w:r w:rsidR="00DB1337" w:rsidRPr="00053720">
        <w:rPr>
          <w:rFonts w:ascii="Cambria" w:hAnsi="Cambria"/>
          <w:i/>
          <w:iCs/>
          <w:sz w:val="20"/>
          <w:szCs w:val="20"/>
          <w:lang w:val="sk-SK"/>
        </w:rPr>
        <w:t xml:space="preserve"> </w:t>
      </w:r>
      <w:r w:rsidR="00111800" w:rsidRPr="00053720">
        <w:rPr>
          <w:rFonts w:ascii="Cambria" w:hAnsi="Cambria"/>
          <w:i/>
          <w:iCs/>
          <w:sz w:val="20"/>
          <w:szCs w:val="20"/>
          <w:lang w:val="sk-SK"/>
        </w:rPr>
        <w:t>č. 657 nie je evidovaný na liste vlastníctva)</w:t>
      </w:r>
      <w:r w:rsidR="00111800" w:rsidRPr="00053720">
        <w:rPr>
          <w:rFonts w:ascii="Cambria" w:hAnsi="Cambria"/>
          <w:sz w:val="20"/>
          <w:szCs w:val="20"/>
          <w:lang w:val="sk-SK"/>
        </w:rPr>
        <w:t xml:space="preserve"> </w:t>
      </w:r>
    </w:p>
    <w:p w14:paraId="6F988A39" w14:textId="2184EC86" w:rsidR="00BE3072" w:rsidRPr="00053720" w:rsidRDefault="00B16124" w:rsidP="00053720">
      <w:pPr>
        <w:tabs>
          <w:tab w:val="left" w:pos="3686"/>
        </w:tabs>
        <w:ind w:left="3686" w:hanging="3260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>Geometrické parametre objektu</w:t>
      </w:r>
      <w:r w:rsidR="00BE3072" w:rsidRPr="00053720">
        <w:rPr>
          <w:rFonts w:ascii="Cambria" w:hAnsi="Cambria"/>
          <w:b/>
          <w:bCs/>
          <w:sz w:val="20"/>
          <w:szCs w:val="20"/>
          <w:lang w:val="sk-SK"/>
        </w:rPr>
        <w:t xml:space="preserve">: </w:t>
      </w:r>
    </w:p>
    <w:p w14:paraId="5F01F923" w14:textId="77777777" w:rsidR="00B16124" w:rsidRPr="00053720" w:rsidRDefault="00B16124" w:rsidP="00053720">
      <w:pPr>
        <w:tabs>
          <w:tab w:val="left" w:pos="3686"/>
        </w:tabs>
        <w:ind w:left="3686" w:hanging="3260"/>
        <w:rPr>
          <w:rFonts w:ascii="Cambria" w:hAnsi="Cambria"/>
          <w:sz w:val="20"/>
          <w:szCs w:val="20"/>
          <w:lang w:val="sk-SK"/>
        </w:rPr>
      </w:pPr>
      <w:r w:rsidRPr="00053720">
        <w:rPr>
          <w:rFonts w:ascii="Cambria" w:hAnsi="Cambria"/>
          <w:sz w:val="20"/>
          <w:szCs w:val="20"/>
          <w:lang w:val="sk-SK"/>
        </w:rPr>
        <w:lastRenderedPageBreak/>
        <w:t xml:space="preserve">Celková zastavaná plocha:    </w:t>
      </w:r>
      <w:r w:rsidRPr="00053720">
        <w:rPr>
          <w:rFonts w:ascii="Cambria" w:hAnsi="Cambria"/>
          <w:sz w:val="20"/>
          <w:szCs w:val="20"/>
          <w:lang w:val="sk-SK"/>
        </w:rPr>
        <w:tab/>
        <w:t>cca. 1 151 m²</w:t>
      </w:r>
    </w:p>
    <w:p w14:paraId="75E563E6" w14:textId="3CC61732" w:rsidR="00B16124" w:rsidRPr="00053720" w:rsidRDefault="00B16124" w:rsidP="00053720">
      <w:pPr>
        <w:tabs>
          <w:tab w:val="left" w:pos="3686"/>
        </w:tabs>
        <w:ind w:left="3686" w:hanging="3260"/>
        <w:rPr>
          <w:rFonts w:ascii="Cambria" w:hAnsi="Cambria"/>
          <w:sz w:val="20"/>
          <w:szCs w:val="20"/>
          <w:lang w:val="sk-SK"/>
        </w:rPr>
      </w:pPr>
      <w:r w:rsidRPr="00053720">
        <w:rPr>
          <w:rFonts w:ascii="Cambria" w:hAnsi="Cambria"/>
          <w:sz w:val="20"/>
          <w:szCs w:val="20"/>
          <w:lang w:val="sk-SK"/>
        </w:rPr>
        <w:t xml:space="preserve">Obvod zastavanej plochy:   </w:t>
      </w:r>
      <w:r w:rsidR="002520E5" w:rsidRPr="00053720">
        <w:rPr>
          <w:rFonts w:ascii="Cambria" w:hAnsi="Cambria"/>
          <w:sz w:val="20"/>
          <w:szCs w:val="20"/>
          <w:lang w:val="sk-SK"/>
        </w:rPr>
        <w:tab/>
      </w:r>
      <w:r w:rsidRPr="00053720">
        <w:rPr>
          <w:rFonts w:ascii="Cambria" w:hAnsi="Cambria"/>
          <w:sz w:val="20"/>
          <w:szCs w:val="20"/>
          <w:lang w:val="sk-SK"/>
        </w:rPr>
        <w:t>cca. 164 m</w:t>
      </w:r>
    </w:p>
    <w:p w14:paraId="66EF9F6F" w14:textId="36B0CF78" w:rsidR="00B16124" w:rsidRPr="00053720" w:rsidRDefault="00B16124" w:rsidP="00053720">
      <w:pPr>
        <w:tabs>
          <w:tab w:val="left" w:pos="3686"/>
        </w:tabs>
        <w:ind w:left="3686" w:hanging="3260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sz w:val="20"/>
          <w:szCs w:val="20"/>
          <w:lang w:val="sk-SK"/>
        </w:rPr>
        <w:t>Obostavaný</w:t>
      </w:r>
      <w:r w:rsidR="00D01BFF" w:rsidRPr="00053720">
        <w:rPr>
          <w:rFonts w:ascii="Cambria" w:hAnsi="Cambria"/>
          <w:sz w:val="20"/>
          <w:szCs w:val="20"/>
          <w:lang w:val="sk-SK"/>
        </w:rPr>
        <w:t xml:space="preserve"> </w:t>
      </w:r>
      <w:r w:rsidRPr="00053720">
        <w:rPr>
          <w:rFonts w:ascii="Cambria" w:hAnsi="Cambria"/>
          <w:sz w:val="20"/>
          <w:szCs w:val="20"/>
          <w:lang w:val="sk-SK"/>
        </w:rPr>
        <w:t>vykurovaný objem:</w:t>
      </w:r>
      <w:r w:rsidRPr="00053720">
        <w:rPr>
          <w:rFonts w:ascii="Cambria" w:hAnsi="Cambria"/>
          <w:b/>
          <w:bCs/>
          <w:sz w:val="20"/>
          <w:szCs w:val="20"/>
          <w:lang w:val="sk-SK"/>
        </w:rPr>
        <w:tab/>
      </w:r>
      <w:r w:rsidRPr="00053720">
        <w:rPr>
          <w:rFonts w:ascii="Cambria" w:hAnsi="Cambria"/>
          <w:sz w:val="20"/>
          <w:szCs w:val="20"/>
          <w:lang w:val="sk-SK"/>
        </w:rPr>
        <w:t xml:space="preserve">cca. </w:t>
      </w:r>
      <w:r w:rsidR="000B3934" w:rsidRPr="00053720">
        <w:rPr>
          <w:rFonts w:ascii="Cambria" w:hAnsi="Cambria"/>
          <w:sz w:val="20"/>
          <w:szCs w:val="20"/>
          <w:lang w:val="sk-SK"/>
        </w:rPr>
        <w:t>6 918 m</w:t>
      </w:r>
      <w:r w:rsidR="0094022C" w:rsidRPr="00053720">
        <w:rPr>
          <w:rFonts w:ascii="Cambria" w:hAnsi="Cambria"/>
          <w:sz w:val="20"/>
          <w:szCs w:val="20"/>
          <w:vertAlign w:val="superscript"/>
          <w:lang w:val="sk-SK"/>
        </w:rPr>
        <w:t>3</w:t>
      </w:r>
    </w:p>
    <w:p w14:paraId="6C1B7DB0" w14:textId="4438B166" w:rsidR="00533201" w:rsidRPr="00053720" w:rsidRDefault="00B16124" w:rsidP="00053720">
      <w:pPr>
        <w:tabs>
          <w:tab w:val="left" w:pos="3686"/>
        </w:tabs>
        <w:ind w:left="3686" w:hanging="3260"/>
        <w:rPr>
          <w:rFonts w:ascii="Cambria" w:hAnsi="Cambria"/>
          <w:sz w:val="20"/>
          <w:szCs w:val="20"/>
          <w:lang w:val="sk-SK"/>
        </w:rPr>
      </w:pPr>
      <w:r w:rsidRPr="00053720">
        <w:rPr>
          <w:rFonts w:ascii="Cambria" w:hAnsi="Cambria"/>
          <w:sz w:val="20"/>
          <w:szCs w:val="20"/>
          <w:lang w:val="sk-SK"/>
        </w:rPr>
        <w:t>Celková podlahová plocha:</w:t>
      </w:r>
      <w:r w:rsidRPr="00053720">
        <w:rPr>
          <w:rFonts w:ascii="Cambria" w:hAnsi="Cambria"/>
          <w:sz w:val="20"/>
          <w:szCs w:val="20"/>
          <w:lang w:val="sk-SK"/>
        </w:rPr>
        <w:tab/>
        <w:t xml:space="preserve">cca. </w:t>
      </w:r>
      <w:r w:rsidR="00953022" w:rsidRPr="00053720">
        <w:rPr>
          <w:rFonts w:ascii="Cambria" w:hAnsi="Cambria"/>
          <w:sz w:val="20"/>
          <w:szCs w:val="20"/>
          <w:lang w:val="sk-SK"/>
        </w:rPr>
        <w:t>1 664 m²</w:t>
      </w:r>
    </w:p>
    <w:p w14:paraId="0631411A" w14:textId="59EA530D" w:rsidR="00E6023F" w:rsidRPr="00053720" w:rsidRDefault="00E6023F" w:rsidP="000C5CC2">
      <w:pPr>
        <w:pStyle w:val="ListParagraph"/>
        <w:numPr>
          <w:ilvl w:val="1"/>
          <w:numId w:val="2"/>
        </w:numPr>
        <w:ind w:left="426" w:hanging="426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>Opis súčasného stavu</w:t>
      </w:r>
    </w:p>
    <w:p w14:paraId="5829EF13" w14:textId="3813F148" w:rsidR="00986F81" w:rsidRPr="00053720" w:rsidRDefault="00533201" w:rsidP="00053720">
      <w:pPr>
        <w:spacing w:line="276" w:lineRule="auto"/>
        <w:jc w:val="both"/>
        <w:rPr>
          <w:rFonts w:ascii="Cambria" w:hAnsi="Cambria"/>
          <w:sz w:val="20"/>
          <w:szCs w:val="20"/>
          <w:lang w:val="sk-SK"/>
        </w:rPr>
      </w:pP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Budova </w:t>
      </w:r>
      <w:r w:rsidR="005D7BBC" w:rsidRPr="00053720">
        <w:rPr>
          <w:rFonts w:ascii="Cambria" w:eastAsia="Calibri" w:hAnsi="Cambria" w:cs="Calibri"/>
          <w:sz w:val="20"/>
          <w:szCs w:val="20"/>
          <w:lang w:val="sk-SK"/>
        </w:rPr>
        <w:t xml:space="preserve">KD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bola postavená v roku 1980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ako murovaná stavba tvorená </w:t>
      </w:r>
      <w:r w:rsidR="00A73924" w:rsidRPr="00053720">
        <w:rPr>
          <w:rFonts w:ascii="Cambria" w:eastAsia="Calibri" w:hAnsi="Cambria" w:cs="Calibri"/>
          <w:sz w:val="20"/>
          <w:szCs w:val="20"/>
          <w:lang w:val="sk-SK"/>
        </w:rPr>
        <w:t xml:space="preserve">dvoma 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>výškovo rozdielnymi časťami s max. vonkajšími rozmermi 19,5</w:t>
      </w:r>
      <w:r w:rsidR="00C86AA0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>m x</w:t>
      </w:r>
      <w:r w:rsidR="00D01BFF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>62,3 m (š/d). V budove boli do 12/2019 prenajíma</w:t>
      </w:r>
      <w:r w:rsidR="004B40BA" w:rsidRPr="00053720">
        <w:rPr>
          <w:rFonts w:ascii="Cambria" w:eastAsia="Calibri" w:hAnsi="Cambria" w:cs="Calibri"/>
          <w:sz w:val="20"/>
          <w:szCs w:val="20"/>
          <w:lang w:val="sk-SK"/>
        </w:rPr>
        <w:t>né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priestory pohostinstv</w:t>
      </w:r>
      <w:r w:rsidR="004B40BA" w:rsidRPr="00053720">
        <w:rPr>
          <w:rFonts w:ascii="Cambria" w:eastAsia="Calibri" w:hAnsi="Cambria" w:cs="Calibri"/>
          <w:sz w:val="20"/>
          <w:szCs w:val="20"/>
          <w:lang w:val="sk-SK"/>
        </w:rPr>
        <w:t>a</w:t>
      </w:r>
      <w:r w:rsidR="004F2380" w:rsidRPr="00053720">
        <w:rPr>
          <w:rFonts w:ascii="Cambria" w:eastAsia="Calibri" w:hAnsi="Cambria" w:cs="Calibri"/>
          <w:sz w:val="20"/>
          <w:szCs w:val="20"/>
          <w:lang w:val="sk-SK"/>
        </w:rPr>
        <w:t xml:space="preserve">, 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>byty</w:t>
      </w:r>
      <w:r w:rsidR="004F2380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a bowling, 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ktoré boli zrušené. V súčasnosti </w:t>
      </w:r>
      <w:r w:rsidR="004F2380" w:rsidRPr="00053720">
        <w:rPr>
          <w:rFonts w:ascii="Cambria" w:eastAsia="Calibri" w:hAnsi="Cambria" w:cs="Calibri"/>
          <w:sz w:val="20"/>
          <w:szCs w:val="20"/>
          <w:lang w:val="sk-SK"/>
        </w:rPr>
        <w:t>sa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 w:rsidR="004F2380" w:rsidRPr="00053720">
        <w:rPr>
          <w:rFonts w:ascii="Cambria" w:eastAsia="Calibri" w:hAnsi="Cambria" w:cs="Calibri"/>
          <w:sz w:val="20"/>
          <w:szCs w:val="20"/>
          <w:lang w:val="sk-SK"/>
        </w:rPr>
        <w:t>tu nachádzajú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prenajímané priestory</w:t>
      </w:r>
      <w:r w:rsidR="004F2380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pre</w:t>
      </w:r>
      <w:r w:rsidR="00593CF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posilňovňu, mäsiarstvo a kvetinárstvo. Spoločenská sála, ktorá je nevyhnutnou súčasťou KD, je využívaná na spoločenské podujatia a športové aktivity. </w:t>
      </w:r>
      <w:r w:rsidR="009630EB" w:rsidRPr="00053720">
        <w:rPr>
          <w:rFonts w:ascii="Cambria" w:eastAsia="Calibri" w:hAnsi="Cambria" w:cs="Calibri"/>
          <w:sz w:val="20"/>
          <w:szCs w:val="20"/>
          <w:lang w:val="sk-SK"/>
        </w:rPr>
        <w:t>Spoločenská s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ála</w:t>
      </w:r>
      <w:r w:rsidR="00211325" w:rsidRPr="00053720">
        <w:rPr>
          <w:rFonts w:ascii="Cambria" w:eastAsia="Calibri" w:hAnsi="Cambria" w:cs="Calibri"/>
          <w:sz w:val="20"/>
          <w:szCs w:val="20"/>
          <w:lang w:val="sk-SK"/>
        </w:rPr>
        <w:t>,</w:t>
      </w:r>
      <w:r w:rsidR="004F2380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situovaná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v strede objektu, má 1</w:t>
      </w:r>
      <w:r w:rsidR="00D3101C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 w:rsidR="007269FC" w:rsidRPr="00053720">
        <w:rPr>
          <w:rFonts w:ascii="Cambria" w:eastAsia="Calibri" w:hAnsi="Cambria" w:cs="Calibri"/>
          <w:sz w:val="20"/>
          <w:szCs w:val="20"/>
          <w:lang w:val="sk-SK"/>
        </w:rPr>
        <w:t xml:space="preserve">podzemné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a 1 </w:t>
      </w:r>
      <w:r w:rsidR="007269FC" w:rsidRPr="00053720">
        <w:rPr>
          <w:rFonts w:ascii="Cambria" w:eastAsia="Calibri" w:hAnsi="Cambria" w:cs="Calibri"/>
          <w:sz w:val="20"/>
          <w:szCs w:val="20"/>
          <w:lang w:val="sk-SK"/>
        </w:rPr>
        <w:t>nadzemné podlažie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. Časť zo severovýchodnej strany</w:t>
      </w:r>
      <w:r w:rsidR="007A2BA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(k športovisku)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je dvojpodlažná a funkčne prepája </w:t>
      </w:r>
      <w:r w:rsidRPr="00053720">
        <w:rPr>
          <w:rFonts w:ascii="Cambria" w:hAnsi="Cambria"/>
          <w:sz w:val="20"/>
          <w:szCs w:val="20"/>
          <w:lang w:val="sk-SK"/>
        </w:rPr>
        <w:t xml:space="preserve">okrajové časti budovy, ktoré majú 3 </w:t>
      </w:r>
      <w:r w:rsidR="00282FE3" w:rsidRPr="00053720">
        <w:rPr>
          <w:rFonts w:ascii="Cambria" w:hAnsi="Cambria"/>
          <w:sz w:val="20"/>
          <w:szCs w:val="20"/>
          <w:lang w:val="sk-SK"/>
        </w:rPr>
        <w:t>nadzemné</w:t>
      </w:r>
      <w:r w:rsidRPr="00053720">
        <w:rPr>
          <w:rFonts w:ascii="Cambria" w:hAnsi="Cambria"/>
          <w:sz w:val="20"/>
          <w:szCs w:val="20"/>
          <w:lang w:val="sk-SK"/>
        </w:rPr>
        <w:t xml:space="preserve"> a 1 </w:t>
      </w:r>
      <w:r w:rsidR="00282FE3" w:rsidRPr="00053720">
        <w:rPr>
          <w:rFonts w:ascii="Cambria" w:hAnsi="Cambria"/>
          <w:sz w:val="20"/>
          <w:szCs w:val="20"/>
          <w:lang w:val="sk-SK"/>
        </w:rPr>
        <w:t>podzemné podlažie</w:t>
      </w:r>
      <w:r w:rsidRPr="00053720">
        <w:rPr>
          <w:rFonts w:ascii="Cambria" w:hAnsi="Cambria"/>
          <w:sz w:val="20"/>
          <w:szCs w:val="20"/>
          <w:lang w:val="sk-SK"/>
        </w:rPr>
        <w:t xml:space="preserve">. K budove KD prislúchajú dva jednopodlažné objekty. V jednom sa nachádza priestor kvetinárstva, v druhom objekte prenajímané priestory mäsiarstva, posilňovne a bývalého pohostinstva. </w:t>
      </w:r>
    </w:p>
    <w:p w14:paraId="30690794" w14:textId="701C23F5" w:rsidR="004141A3" w:rsidRPr="00053720" w:rsidRDefault="00533201" w:rsidP="00053720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 w:rsidRPr="00053720">
        <w:rPr>
          <w:rFonts w:ascii="Cambria" w:hAnsi="Cambria"/>
          <w:sz w:val="20"/>
          <w:szCs w:val="20"/>
          <w:lang w:val="sk-SK"/>
        </w:rPr>
        <w:t xml:space="preserve">Obvodový plášť posudzovaného objektu je murovaný z tehál hr. približne 500 mm, </w:t>
      </w:r>
      <w:r w:rsidR="007A2BA1" w:rsidRPr="00053720">
        <w:rPr>
          <w:rFonts w:ascii="Cambria" w:hAnsi="Cambria"/>
          <w:sz w:val="20"/>
          <w:szCs w:val="20"/>
          <w:lang w:val="sk-SK"/>
        </w:rPr>
        <w:t xml:space="preserve">časť </w:t>
      </w:r>
      <w:r w:rsidRPr="00053720">
        <w:rPr>
          <w:rFonts w:ascii="Cambria" w:hAnsi="Cambria"/>
          <w:sz w:val="20"/>
          <w:szCs w:val="20"/>
          <w:lang w:val="sk-SK"/>
        </w:rPr>
        <w:t xml:space="preserve">zo severozápadnej strany je </w:t>
      </w:r>
      <w:r w:rsidR="007A2BA1" w:rsidRPr="00053720">
        <w:rPr>
          <w:rFonts w:ascii="Cambria" w:hAnsi="Cambria"/>
          <w:sz w:val="20"/>
          <w:szCs w:val="20"/>
          <w:lang w:val="sk-SK"/>
        </w:rPr>
        <w:t>murovan</w:t>
      </w:r>
      <w:r w:rsidR="00CE7019" w:rsidRPr="00053720">
        <w:rPr>
          <w:rFonts w:ascii="Cambria" w:hAnsi="Cambria"/>
          <w:sz w:val="20"/>
          <w:szCs w:val="20"/>
          <w:lang w:val="sk-SK"/>
        </w:rPr>
        <w:t>á</w:t>
      </w:r>
      <w:r w:rsidR="007A2BA1" w:rsidRPr="00053720">
        <w:rPr>
          <w:rFonts w:ascii="Cambria" w:hAnsi="Cambria"/>
          <w:sz w:val="20"/>
          <w:szCs w:val="20"/>
          <w:lang w:val="sk-SK"/>
        </w:rPr>
        <w:t xml:space="preserve"> </w:t>
      </w:r>
      <w:r w:rsidRPr="00053720">
        <w:rPr>
          <w:rFonts w:ascii="Cambria" w:hAnsi="Cambria"/>
          <w:sz w:val="20"/>
          <w:szCs w:val="20"/>
          <w:lang w:val="sk-SK"/>
        </w:rPr>
        <w:t xml:space="preserve">z tehál z pórobetónu hr. 400 mm. Strešná konštrukcia nad spoločenskou sálou je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vyhotovená ako pultová jednoplášťová</w:t>
      </w:r>
      <w:r w:rsidR="008875D1" w:rsidRPr="00053720">
        <w:rPr>
          <w:rFonts w:ascii="Cambria" w:eastAsia="Calibri" w:hAnsi="Cambria" w:cs="Calibri"/>
          <w:sz w:val="20"/>
          <w:szCs w:val="20"/>
          <w:lang w:val="sk-SK"/>
        </w:rPr>
        <w:t>,</w:t>
      </w:r>
      <w:r w:rsidR="007A2BA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ukončená plechovou krytinou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, izolovaná </w:t>
      </w:r>
      <w:r w:rsidR="007A2BA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je </w:t>
      </w:r>
      <w:r w:rsidR="0037607A" w:rsidRPr="00053720">
        <w:rPr>
          <w:rFonts w:ascii="Cambria" w:eastAsia="Calibri" w:hAnsi="Cambria" w:cs="Calibri"/>
          <w:sz w:val="20"/>
          <w:szCs w:val="20"/>
          <w:lang w:val="sk-SK"/>
        </w:rPr>
        <w:t xml:space="preserve">v </w:t>
      </w:r>
      <w:r w:rsidR="007A2BA1" w:rsidRPr="00053720">
        <w:rPr>
          <w:rFonts w:ascii="Cambria" w:eastAsia="Calibri" w:hAnsi="Cambria" w:cs="Calibri"/>
          <w:sz w:val="20"/>
          <w:szCs w:val="20"/>
          <w:lang w:val="sk-SK"/>
        </w:rPr>
        <w:t>čas</w:t>
      </w:r>
      <w:r w:rsidR="0037607A" w:rsidRPr="00053720">
        <w:rPr>
          <w:rFonts w:ascii="Cambria" w:eastAsia="Calibri" w:hAnsi="Cambria" w:cs="Calibri"/>
          <w:sz w:val="20"/>
          <w:szCs w:val="20"/>
          <w:lang w:val="sk-SK"/>
        </w:rPr>
        <w:t>ti</w:t>
      </w:r>
      <w:r w:rsidR="007A2BA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nad rastrom </w:t>
      </w:r>
      <w:r w:rsidR="001D51FD" w:rsidRPr="00053720">
        <w:rPr>
          <w:rFonts w:ascii="Cambria" w:eastAsia="Calibri" w:hAnsi="Cambria" w:cs="Calibri"/>
          <w:sz w:val="20"/>
          <w:szCs w:val="20"/>
          <w:lang w:val="sk-SK"/>
        </w:rPr>
        <w:t>tepelnou izoláciou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z minerálnej vlny hr. 70</w:t>
      </w:r>
      <w:r w:rsidR="00EA7EA7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mm. V trojpodlažnej časti</w:t>
      </w:r>
      <w:r w:rsidR="007A2BA1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KD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je strecha vyhotovená ako jednoplášťová, zo zamerania budovy z roku 2018 je zrejmé</w:t>
      </w:r>
      <w:r w:rsidR="00EA7EA7" w:rsidRPr="00053720">
        <w:rPr>
          <w:rFonts w:ascii="Cambria" w:eastAsia="Calibri" w:hAnsi="Cambria" w:cs="Calibri"/>
          <w:sz w:val="20"/>
          <w:szCs w:val="20"/>
          <w:lang w:val="sk-SK"/>
        </w:rPr>
        <w:t>,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že bola tepelne izolovaná, ale nie je zrejmý použitý materiál a hrúbka izolácie. </w:t>
      </w:r>
      <w:r w:rsidR="00464C6A" w:rsidRPr="00053720">
        <w:rPr>
          <w:rFonts w:ascii="Cambria" w:eastAsia="Calibri" w:hAnsi="Cambria" w:cs="Calibri"/>
          <w:sz w:val="20"/>
          <w:szCs w:val="20"/>
          <w:lang w:val="sk-SK"/>
        </w:rPr>
        <w:tab/>
      </w:r>
      <w:r w:rsidR="00464C6A" w:rsidRPr="00053720">
        <w:rPr>
          <w:rFonts w:ascii="Cambria" w:eastAsia="Calibri" w:hAnsi="Cambria" w:cs="Calibri"/>
          <w:sz w:val="20"/>
          <w:szCs w:val="20"/>
          <w:lang w:val="sk-SK"/>
        </w:rPr>
        <w:tab/>
      </w:r>
    </w:p>
    <w:p w14:paraId="0D80FC68" w14:textId="41884F1D" w:rsidR="004A3C26" w:rsidRPr="00053720" w:rsidRDefault="00464C6A" w:rsidP="00053720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 w:rsidRPr="00053720">
        <w:rPr>
          <w:rFonts w:ascii="Cambria" w:eastAsia="Calibri" w:hAnsi="Cambria" w:cs="Calibri"/>
          <w:sz w:val="20"/>
          <w:szCs w:val="20"/>
          <w:lang w:val="sk-SK"/>
        </w:rPr>
        <w:t>Po rekonštrukcii</w:t>
      </w:r>
      <w:r w:rsidRPr="00053720">
        <w:rPr>
          <w:rFonts w:ascii="Cambria" w:hAnsi="Cambria"/>
          <w:sz w:val="20"/>
          <w:szCs w:val="20"/>
          <w:lang w:val="sk-SK"/>
        </w:rPr>
        <w:t xml:space="preserve"> KD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sa uvažuje s</w:t>
      </w:r>
      <w:r w:rsidR="00F837C7" w:rsidRPr="00053720">
        <w:rPr>
          <w:rFonts w:ascii="Cambria" w:eastAsia="Calibri" w:hAnsi="Cambria" w:cs="Calibri"/>
          <w:sz w:val="20"/>
          <w:szCs w:val="20"/>
          <w:lang w:val="sk-SK"/>
        </w:rPr>
        <w:t xml:space="preserve"> novým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využívaním</w:t>
      </w:r>
      <w:r w:rsidR="00F837C7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 w:rsidR="00720E65" w:rsidRPr="00053720">
        <w:rPr>
          <w:rFonts w:ascii="Cambria" w:eastAsia="Calibri" w:hAnsi="Cambria" w:cs="Calibri"/>
          <w:sz w:val="20"/>
          <w:szCs w:val="20"/>
          <w:lang w:val="sk-SK"/>
        </w:rPr>
        <w:t xml:space="preserve">pôvodných </w:t>
      </w:r>
      <w:r w:rsidR="00F837C7" w:rsidRPr="00053720">
        <w:rPr>
          <w:rFonts w:ascii="Cambria" w:eastAsia="Calibri" w:hAnsi="Cambria" w:cs="Calibri"/>
          <w:sz w:val="20"/>
          <w:szCs w:val="20"/>
          <w:lang w:val="sk-SK"/>
        </w:rPr>
        <w:t>priestorov</w:t>
      </w:r>
      <w:r w:rsidR="001C466E" w:rsidRPr="00053720">
        <w:rPr>
          <w:rFonts w:ascii="Cambria" w:eastAsia="Calibri" w:hAnsi="Cambria" w:cs="Calibri"/>
          <w:sz w:val="20"/>
          <w:szCs w:val="20"/>
          <w:lang w:val="sk-SK"/>
        </w:rPr>
        <w:t>. Priestory bytov a</w:t>
      </w:r>
      <w:r w:rsidR="00C654F9" w:rsidRPr="00053720">
        <w:rPr>
          <w:rFonts w:ascii="Cambria" w:eastAsia="Calibri" w:hAnsi="Cambria" w:cs="Calibri"/>
          <w:sz w:val="20"/>
          <w:szCs w:val="20"/>
          <w:lang w:val="sk-SK"/>
        </w:rPr>
        <w:t xml:space="preserve"> pohostinstva budú využívané zväčša ako administratívne, priestory bowlingu budú slúžiť </w:t>
      </w:r>
      <w:r w:rsidR="00322B7E" w:rsidRPr="00053720">
        <w:rPr>
          <w:rFonts w:ascii="Cambria" w:eastAsia="Calibri" w:hAnsi="Cambria" w:cs="Calibri"/>
          <w:sz w:val="20"/>
          <w:szCs w:val="20"/>
          <w:lang w:val="sk-SK"/>
        </w:rPr>
        <w:t xml:space="preserve">ako fitness centrum. </w:t>
      </w:r>
      <w:r w:rsidR="001C466E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 w:rsidR="004C6470" w:rsidRPr="00053720">
        <w:rPr>
          <w:rFonts w:ascii="Cambria" w:eastAsia="Calibri" w:hAnsi="Cambria" w:cs="Calibri"/>
          <w:sz w:val="20"/>
          <w:szCs w:val="20"/>
          <w:lang w:val="sk-SK"/>
        </w:rPr>
        <w:tab/>
      </w:r>
      <w:r w:rsidR="004C6470" w:rsidRPr="00053720">
        <w:rPr>
          <w:rFonts w:ascii="Cambria" w:eastAsia="Calibri" w:hAnsi="Cambria" w:cs="Calibri"/>
          <w:sz w:val="20"/>
          <w:szCs w:val="20"/>
          <w:lang w:val="sk-SK"/>
        </w:rPr>
        <w:tab/>
      </w:r>
    </w:p>
    <w:p w14:paraId="5C8570FF" w14:textId="254FE54E" w:rsidR="00E6023F" w:rsidRPr="00053720" w:rsidRDefault="00E6023F" w:rsidP="000C5CC2">
      <w:pPr>
        <w:pStyle w:val="ListParagraph"/>
        <w:numPr>
          <w:ilvl w:val="0"/>
          <w:numId w:val="2"/>
        </w:numPr>
        <w:spacing w:before="360" w:after="360"/>
        <w:ind w:left="425" w:hanging="425"/>
        <w:contextualSpacing w:val="0"/>
        <w:rPr>
          <w:rFonts w:ascii="Cambria" w:hAnsi="Cambria"/>
          <w:b/>
          <w:bCs/>
          <w:cap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caps/>
          <w:sz w:val="20"/>
          <w:szCs w:val="20"/>
          <w:lang w:val="sk-SK"/>
        </w:rPr>
        <w:t xml:space="preserve">Požiadavky </w:t>
      </w:r>
      <w:r w:rsidR="009536F0" w:rsidRPr="00053720">
        <w:rPr>
          <w:rFonts w:ascii="Cambria" w:hAnsi="Cambria"/>
          <w:b/>
          <w:bCs/>
          <w:caps/>
          <w:sz w:val="20"/>
          <w:szCs w:val="20"/>
          <w:lang w:val="sk-SK"/>
        </w:rPr>
        <w:t>na opatrenia</w:t>
      </w:r>
      <w:r w:rsidRPr="00053720">
        <w:rPr>
          <w:rFonts w:ascii="Cambria" w:hAnsi="Cambria"/>
          <w:b/>
          <w:bCs/>
          <w:caps/>
          <w:sz w:val="20"/>
          <w:szCs w:val="20"/>
          <w:lang w:val="sk-SK"/>
        </w:rPr>
        <w:t xml:space="preserve"> </w:t>
      </w:r>
    </w:p>
    <w:p w14:paraId="04DE1593" w14:textId="6C2C0C32" w:rsidR="00E300BC" w:rsidRPr="00053720" w:rsidRDefault="00E300BC" w:rsidP="00053720">
      <w:pPr>
        <w:spacing w:line="276" w:lineRule="auto"/>
        <w:jc w:val="both"/>
        <w:rPr>
          <w:rFonts w:ascii="Cambria" w:hAnsi="Cambria"/>
          <w:sz w:val="20"/>
          <w:szCs w:val="20"/>
          <w:lang w:val="sk-SK"/>
        </w:rPr>
      </w:pPr>
      <w:r w:rsidRPr="00053720">
        <w:rPr>
          <w:rFonts w:ascii="Cambria" w:eastAsia="Calibri" w:hAnsi="Cambria" w:cs="Calibri"/>
          <w:sz w:val="20"/>
          <w:szCs w:val="20"/>
          <w:lang w:val="sk-SK"/>
        </w:rPr>
        <w:t>Rekonštrukcia</w:t>
      </w:r>
      <w:r w:rsidRPr="00053720">
        <w:rPr>
          <w:rFonts w:ascii="Cambria" w:hAnsi="Cambria"/>
          <w:sz w:val="20"/>
          <w:szCs w:val="20"/>
          <w:lang w:val="sk-SK"/>
        </w:rPr>
        <w:t xml:space="preserve"> budovy je členená podľa jednotlivých stavebných opatrení: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830"/>
        <w:gridCol w:w="6521"/>
      </w:tblGrid>
      <w:tr w:rsidR="009C5F80" w:rsidRPr="009536F0" w14:paraId="2D2453F3" w14:textId="77777777" w:rsidTr="001B5522">
        <w:tc>
          <w:tcPr>
            <w:tcW w:w="2830" w:type="dxa"/>
          </w:tcPr>
          <w:p w14:paraId="6C70ABF1" w14:textId="2966467A" w:rsidR="009C5F80" w:rsidRPr="00053720" w:rsidRDefault="00586C3C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</w:t>
            </w:r>
            <w:r w:rsidR="00474A0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1. </w:t>
            </w:r>
            <w:r w:rsidR="00521CC2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Zateplenie obvodového plášťa budovy</w:t>
            </w:r>
            <w:r w:rsidR="00584947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a</w:t>
            </w:r>
            <w:r w:rsidR="008F3F83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 </w:t>
            </w:r>
            <w:bookmarkStart w:id="0" w:name="_GoBack"/>
            <w:r w:rsidR="008F3F83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ostatné prvky podľa Architektonickej štúdie</w:t>
            </w:r>
            <w:bookmarkEnd w:id="0"/>
          </w:p>
        </w:tc>
        <w:tc>
          <w:tcPr>
            <w:tcW w:w="6521" w:type="dxa"/>
          </w:tcPr>
          <w:p w14:paraId="398136E9" w14:textId="79506C5C" w:rsidR="009C5F80" w:rsidRPr="00053720" w:rsidRDefault="009C5F80" w:rsidP="00A16EC3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</w:p>
        </w:tc>
      </w:tr>
      <w:tr w:rsidR="009C5F80" w:rsidRPr="009536F0" w14:paraId="745229B8" w14:textId="77777777" w:rsidTr="001B5522">
        <w:tc>
          <w:tcPr>
            <w:tcW w:w="2830" w:type="dxa"/>
          </w:tcPr>
          <w:p w14:paraId="532BC944" w14:textId="10E40770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Súvisiace normy a predpisy</w:t>
            </w:r>
          </w:p>
        </w:tc>
        <w:tc>
          <w:tcPr>
            <w:tcW w:w="6521" w:type="dxa"/>
          </w:tcPr>
          <w:p w14:paraId="4EF15FA4" w14:textId="443745EC" w:rsidR="00991AA5" w:rsidRPr="00053720" w:rsidRDefault="00991AA5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- STN 73 0540-1: </w:t>
            </w:r>
            <w:r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Tepelnotechnické vlastnosti stavebných konštrukcií a </w:t>
            </w: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budov. Tepelná ochrana budov. Časť 1: Terminológia</w:t>
            </w:r>
            <w:r w:rsidR="00EB3F44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5082DB7E" w14:textId="1B947010" w:rsidR="009C5F80" w:rsidRPr="00053720" w:rsidRDefault="00991AA5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- STN 73 0540-2+Z1+Z2: Tepelná ochrana budov. Tepelnotechnické vlastnosti stavebných konštrukcií a budov. </w:t>
            </w:r>
          </w:p>
          <w:p w14:paraId="289BE5FD" w14:textId="1477BF6E" w:rsidR="001E5243" w:rsidRPr="00053720" w:rsidRDefault="001E5243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 STN EN ISO 717-1</w:t>
            </w:r>
            <w:r w:rsidR="00B76636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: Akustika. Hodnotenie zvukovoizolačných vlastností budov a stavebných konštrukcií</w:t>
            </w:r>
            <w:r w:rsidR="00EB3F44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7D0D69DE" w14:textId="20B3ED23" w:rsidR="00EB3F44" w:rsidRPr="00053720" w:rsidRDefault="00EB3F44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 EN 13163+A2: Tepelnoizolačné výrobky pre budovy. Prefabrikované výrobky z expandovaného polystyrénu (EPS).</w:t>
            </w:r>
          </w:p>
          <w:p w14:paraId="74EAB89F" w14:textId="48ABA6A8" w:rsidR="009B5853" w:rsidRPr="00053720" w:rsidRDefault="009B5853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 STN 73 2901: Zhotovovanie vonkajších tepelnoizolačných kontaktných systémov (ETICS).</w:t>
            </w:r>
          </w:p>
          <w:p w14:paraId="3E5B4A83" w14:textId="174FAC02" w:rsidR="009B5853" w:rsidRPr="00053720" w:rsidRDefault="009B5853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 STN 73 2902: Vonkajšie tepelnoizolačné kontaktné systémy (ETICS). Navrhovanie a zhotovovanie mechanického pripevnenia na spojenie s podkladom.</w:t>
            </w:r>
          </w:p>
          <w:p w14:paraId="5051E8D2" w14:textId="7F96C553" w:rsidR="009B5853" w:rsidRPr="00053720" w:rsidRDefault="009B5853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 STN 73 1901: Navrhovanie striech. Základné ustanovenia</w:t>
            </w:r>
            <w:r w:rsidR="00D4472D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715DA1EB" w14:textId="561CF777" w:rsidR="009B5853" w:rsidRPr="00053720" w:rsidRDefault="009B5853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lastRenderedPageBreak/>
              <w:t>- STN EN 1931: Hydroizolačné pásy a fólie. Asfaltové, plastové a gumové</w:t>
            </w:r>
            <w:r w:rsidR="00D4472D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.</w:t>
            </w: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 pásy a fólie na hydroizoláciu striech. Stanovenie priepustnosti vodnej pary.</w:t>
            </w:r>
          </w:p>
          <w:p w14:paraId="3019A836" w14:textId="48399644" w:rsidR="009B5853" w:rsidRPr="00053720" w:rsidRDefault="009B5853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 STN EN 12730: Hydroizolačné pásy a fólie. Asfaltové, plastové a gumové pásy na hydroizoláciu striech. Stanovenie odolnosti proti statickému zaťaženiu</w:t>
            </w:r>
            <w:r w:rsidR="00D4472D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592FCDD4" w14:textId="77777777" w:rsidR="00060EF3" w:rsidRPr="00053720" w:rsidRDefault="009B5853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 STN 73 3610: Klampiarske práce stavebné</w:t>
            </w:r>
            <w:r w:rsidR="00D4472D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51D505F3" w14:textId="3161BEBD" w:rsidR="00275404" w:rsidRPr="00053720" w:rsidRDefault="00275404" w:rsidP="00A16EC3">
            <w:pPr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 STN 73 0802 Požiarna bez</w:t>
            </w:r>
            <w:r w:rsidR="00A42B83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p</w:t>
            </w: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ečnosť stavieb. Spoločné ustanovenia. </w:t>
            </w:r>
          </w:p>
        </w:tc>
      </w:tr>
      <w:tr w:rsidR="009C5F80" w:rsidRPr="005144B6" w14:paraId="10474E33" w14:textId="77777777" w:rsidTr="001B5522">
        <w:tc>
          <w:tcPr>
            <w:tcW w:w="2830" w:type="dxa"/>
          </w:tcPr>
          <w:p w14:paraId="5157048B" w14:textId="4BFDD94D" w:rsidR="009C5F80" w:rsidRPr="00053720" w:rsidRDefault="00521CC2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lastRenderedPageBreak/>
              <w:t>Požiadavky na zhotovenie</w:t>
            </w:r>
            <w:r w:rsidR="00180D24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a kvalitu</w:t>
            </w:r>
          </w:p>
        </w:tc>
        <w:tc>
          <w:tcPr>
            <w:tcW w:w="6521" w:type="dxa"/>
          </w:tcPr>
          <w:p w14:paraId="1256354C" w14:textId="26B69661" w:rsidR="009C5F80" w:rsidRPr="00053720" w:rsidRDefault="00AF12A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Hrúbka tepelnej izolácie a výsledný súčiniteľ prestupu tepla </w:t>
            </w:r>
            <w:r w:rsidR="002C6F6D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zateplených konštrukcií 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bude zabezpečený podľa požiadaviek STN 73 0540-2+Z1+Z2.  </w:t>
            </w:r>
          </w:p>
        </w:tc>
      </w:tr>
      <w:tr w:rsidR="009C5F80" w:rsidRPr="005144B6" w14:paraId="41FF7E00" w14:textId="77777777" w:rsidTr="001B5522">
        <w:tc>
          <w:tcPr>
            <w:tcW w:w="2830" w:type="dxa"/>
          </w:tcPr>
          <w:p w14:paraId="5CD585CF" w14:textId="71EE08AF" w:rsidR="009C5F80" w:rsidRPr="00053720" w:rsidRDefault="00474A0C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a.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Zateplenie </w:t>
            </w:r>
            <w:r w:rsidR="000222D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stien</w:t>
            </w:r>
          </w:p>
        </w:tc>
        <w:tc>
          <w:tcPr>
            <w:tcW w:w="6521" w:type="dxa"/>
          </w:tcPr>
          <w:p w14:paraId="067B447F" w14:textId="616EAFFD" w:rsidR="009C5F80" w:rsidRPr="00053720" w:rsidRDefault="009C5F80" w:rsidP="00A16EC3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Požaduje sa zateplenie obvodových stien budovy z vonkajšej strany, vrátane ostenia a nadpražia okien a dverí, kontaktným zatepľovacím systémom (ETICS)</w:t>
            </w:r>
            <w:r w:rsidR="005546AD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. </w:t>
            </w:r>
            <w:r w:rsidR="00923576" w:rsidRPr="00923576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Časť fasády </w:t>
            </w:r>
            <w:r w:rsidR="009F6AB4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(</w:t>
            </w:r>
            <w:r w:rsidR="009F6AB4" w:rsidRPr="00923576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v rozsahu podľa architektonickej štúdie</w:t>
            </w:r>
            <w:r w:rsidR="009F6AB4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) </w:t>
            </w:r>
            <w:r w:rsidR="00923576" w:rsidRPr="00923576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bude zhotovená ako tepelnoizolačný prevetrávaný systém</w:t>
            </w:r>
            <w:r w:rsidR="009F6AB4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</w:t>
            </w:r>
            <w:r w:rsidR="00F32097" w:rsidRPr="00662BC8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662BC8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Celková plocha stien zateplenia je 83</w:t>
            </w:r>
            <w:r w:rsidR="0094157B" w:rsidRPr="00662BC8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5</w:t>
            </w:r>
            <w:r w:rsidRPr="00662BC8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m².</w:t>
            </w:r>
          </w:p>
        </w:tc>
      </w:tr>
      <w:tr w:rsidR="009C5F80" w:rsidRPr="009536F0" w14:paraId="4CADAFA4" w14:textId="77777777" w:rsidTr="001B5522">
        <w:tc>
          <w:tcPr>
            <w:tcW w:w="2830" w:type="dxa"/>
          </w:tcPr>
          <w:p w14:paraId="36E3CA84" w14:textId="0F5BDA97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Požiadavky na zhotovenie</w:t>
            </w:r>
          </w:p>
        </w:tc>
        <w:tc>
          <w:tcPr>
            <w:tcW w:w="6521" w:type="dxa"/>
          </w:tcPr>
          <w:p w14:paraId="61406137" w14:textId="2A9BF9D2" w:rsidR="00DA0FF0" w:rsidRPr="00C67A0B" w:rsidRDefault="009C5F80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- </w:t>
            </w:r>
            <w:r w:rsidR="00EB3F44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T</w:t>
            </w:r>
            <w:r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epelno-izolačná vrstva kontaktného zatepľovacieho systému sa požaduje z expandovaného polystyrénu (EPS)</w:t>
            </w:r>
            <w:r w:rsidR="005546AD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, </w:t>
            </w:r>
            <w:r w:rsidR="00BD2024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konečná povrchová úprava</w:t>
            </w:r>
            <w:r w:rsidR="00AC55CB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:</w:t>
            </w:r>
            <w:r w:rsidR="00BD2024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 </w:t>
            </w:r>
            <w:r w:rsidR="00875F69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samočistiaca </w:t>
            </w:r>
            <w:r w:rsidR="00FF7FD6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silikátová</w:t>
            </w:r>
            <w:r w:rsidR="00875F69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 </w:t>
            </w:r>
            <w:r w:rsidR="00FF7FD6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omietka</w:t>
            </w:r>
            <w:r w:rsidR="000103EB" w:rsidRPr="000C5CC2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 podľa špecifikácie uvedenej v </w:t>
            </w:r>
            <w:r w:rsidR="00890E81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a</w:t>
            </w:r>
            <w:r w:rsidR="000103EB" w:rsidRPr="000C5CC2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rchitektonickej štúdii</w:t>
            </w:r>
            <w:r w:rsidR="00707A8A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67B91BE1" w14:textId="3DB9229E" w:rsidR="005546AD" w:rsidRPr="00C67A0B" w:rsidRDefault="005546AD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- </w:t>
            </w:r>
            <w:r w:rsidR="00EB3F44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T</w:t>
            </w:r>
            <w:r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epelno</w:t>
            </w:r>
            <w:r w:rsidR="00CF09AD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</w:t>
            </w:r>
            <w:r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izolačná vrstva prevetrávaného systém</w:t>
            </w:r>
            <w:r w:rsidR="00875F69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u </w:t>
            </w:r>
            <w:r w:rsidR="00AE7C95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sa požaduje</w:t>
            </w:r>
            <w:r w:rsidR="00875F69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 z minerálnej vlny, </w:t>
            </w:r>
            <w:r w:rsidR="0071258B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pohľadovú vrstvu prevetrávanej fasády bude tvoriť drevený obklad systém perodrážka, zo smrekového dreva hr. 25mm a šírky 100mm</w:t>
            </w:r>
            <w:r w:rsidR="00707A8A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5BDCEE49" w14:textId="3995079D" w:rsidR="009C5F80" w:rsidRPr="00C67A0B" w:rsidRDefault="00122E64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- </w:t>
            </w:r>
            <w:r w:rsidR="00EB3F44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F</w:t>
            </w:r>
            <w:r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arebné prevedenie povrchových úpra</w:t>
            </w:r>
            <w:r w:rsidR="003678DC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v </w:t>
            </w:r>
            <w:r w:rsidR="006A6321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podľa architektonickej </w:t>
            </w:r>
            <w:r w:rsidR="00890E81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štúdie</w:t>
            </w:r>
            <w:r w:rsidR="006A6321" w:rsidRPr="00C67A0B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</w:tc>
      </w:tr>
      <w:tr w:rsidR="009C5F80" w:rsidRPr="005144B6" w14:paraId="575902E6" w14:textId="77777777" w:rsidTr="001B5522">
        <w:tc>
          <w:tcPr>
            <w:tcW w:w="2830" w:type="dxa"/>
          </w:tcPr>
          <w:p w14:paraId="4EDBE4F9" w14:textId="3312B7DD" w:rsidR="009C5F80" w:rsidRPr="00053720" w:rsidRDefault="00474A0C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b.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Zateplenie stropov medzi nevykurovanými podlažiami</w:t>
            </w:r>
          </w:p>
        </w:tc>
        <w:tc>
          <w:tcPr>
            <w:tcW w:w="6521" w:type="dxa"/>
          </w:tcPr>
          <w:p w14:paraId="64EC0423" w14:textId="596A8AA8" w:rsidR="009C5F80" w:rsidRPr="00053720" w:rsidRDefault="009C5F80" w:rsidP="00A16EC3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Požaduje sa zateplenie </w:t>
            </w:r>
            <w:r w:rsidR="00666016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stropov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do podkrovného priestoru pultovej</w:t>
            </w:r>
            <w:r w:rsidR="00666016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strechy (sál</w:t>
            </w:r>
            <w:r w:rsidR="00093034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a</w:t>
            </w:r>
            <w:r w:rsidR="00666016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KD)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a valbovej strechy </w:t>
            </w:r>
            <w:r w:rsidR="00666016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(</w:t>
            </w:r>
            <w:r w:rsidR="00093034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bývalé pohostinstvo+mäsiarstvo)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s celkovou plochou 857 m² a zateplenie </w:t>
            </w:r>
            <w:r w:rsidR="0086196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stropu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v priestore suterénu s plochou 330</w:t>
            </w:r>
            <w:r w:rsidR="00217E31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m².</w:t>
            </w:r>
            <w:r w:rsidR="0086196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</w:p>
        </w:tc>
      </w:tr>
      <w:tr w:rsidR="009C5F80" w:rsidRPr="005144B6" w14:paraId="7A11C453" w14:textId="77777777" w:rsidTr="001B5522">
        <w:tc>
          <w:tcPr>
            <w:tcW w:w="2830" w:type="dxa"/>
          </w:tcPr>
          <w:p w14:paraId="046FBBB1" w14:textId="1C385B28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Požiadavky na zhotovenie</w:t>
            </w:r>
            <w:r w:rsidR="00180D24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a kvalitu</w:t>
            </w:r>
          </w:p>
        </w:tc>
        <w:tc>
          <w:tcPr>
            <w:tcW w:w="6521" w:type="dxa"/>
          </w:tcPr>
          <w:p w14:paraId="46C99D48" w14:textId="0C853E50" w:rsidR="00EB3F44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</w:t>
            </w:r>
            <w:r w:rsidR="00EB3F44" w:rsidRPr="00053720">
              <w:rPr>
                <w:rFonts w:ascii="Cambria" w:hAnsi="Cambria"/>
                <w:sz w:val="20"/>
                <w:szCs w:val="20"/>
                <w:lang w:val="sk-SK"/>
              </w:rPr>
              <w:t>T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epelnoizolačná vrstva pre zateplenie suterénu s plochou 330 m² sa požaduje z</w:t>
            </w:r>
            <w:r w:rsidR="00E511A1" w:rsidRPr="00053720">
              <w:rPr>
                <w:rFonts w:ascii="Cambria" w:hAnsi="Cambria"/>
                <w:sz w:val="20"/>
                <w:szCs w:val="20"/>
                <w:lang w:val="sk-SK"/>
              </w:rPr>
              <w:t> minerálnej vlny</w:t>
            </w:r>
            <w:r w:rsidR="00707A8A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4D801572" w14:textId="0D3136A1" w:rsidR="009C5F80" w:rsidRPr="00053720" w:rsidRDefault="00EB3F44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Tepelnoizolačná vrstva pre</w:t>
            </w:r>
            <w:r w:rsidR="009C5F80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zateplenie stropnej konštrukcie do podkrovných priestorov s plochou 857 m² sa požaduje</w:t>
            </w:r>
            <w:r w:rsidR="00E511A1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z minerálnej vlny</w:t>
            </w:r>
            <w:r w:rsidR="00707A8A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</w:tc>
      </w:tr>
      <w:tr w:rsidR="009C5F80" w:rsidRPr="005144B6" w14:paraId="0DBFD69B" w14:textId="77777777" w:rsidTr="001B5522">
        <w:tc>
          <w:tcPr>
            <w:tcW w:w="2830" w:type="dxa"/>
          </w:tcPr>
          <w:p w14:paraId="0CD11D88" w14:textId="3463787D" w:rsidR="009C5F80" w:rsidRPr="00053720" w:rsidRDefault="00474A0C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c.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Zateplenie strešnej konštrukcie</w:t>
            </w:r>
          </w:p>
        </w:tc>
        <w:tc>
          <w:tcPr>
            <w:tcW w:w="6521" w:type="dxa"/>
          </w:tcPr>
          <w:p w14:paraId="4D669411" w14:textId="6C5CC042" w:rsidR="009C5F80" w:rsidRPr="00053720" w:rsidRDefault="009C5F80" w:rsidP="00A16EC3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Požaduje sa zateplenie</w:t>
            </w:r>
            <w:r w:rsidR="003A386E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3C7FB8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jed</w:t>
            </w:r>
            <w:r w:rsidR="00D4472D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n</w:t>
            </w:r>
            <w:r w:rsidR="003C7FB8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oplášťovej </w:t>
            </w:r>
            <w:r w:rsidR="003A386E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plochej strechy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v trojpodlažn</w:t>
            </w:r>
            <w:r w:rsidR="00C36D38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ých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čast</w:t>
            </w:r>
            <w:r w:rsidR="00C36D38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iach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budovy </w:t>
            </w:r>
            <w:r w:rsidR="00093034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KD</w:t>
            </w:r>
            <w:r w:rsidR="00C36D38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s</w:t>
            </w:r>
            <w:r w:rsidR="005C095E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celkovou</w:t>
            </w:r>
            <w:r w:rsidR="00C36D38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 plochou </w:t>
            </w:r>
            <w:r w:rsidR="00563674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240 m²  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a </w:t>
            </w:r>
            <w:r w:rsidR="00563674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jednoplášťovej plochej strechy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v </w:t>
            </w:r>
            <w:r w:rsidR="00FD058B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budove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kvetinárstva s plochou </w:t>
            </w:r>
            <w:r w:rsidR="00F146FE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25</w:t>
            </w:r>
            <w:r w:rsidR="00563674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m².</w:t>
            </w:r>
            <w:r w:rsidR="007C75A7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  </w:t>
            </w:r>
          </w:p>
        </w:tc>
      </w:tr>
      <w:tr w:rsidR="009C5F80" w:rsidRPr="005144B6" w14:paraId="04C806C4" w14:textId="77777777" w:rsidTr="001B5522">
        <w:tc>
          <w:tcPr>
            <w:tcW w:w="2830" w:type="dxa"/>
          </w:tcPr>
          <w:p w14:paraId="42E72BF2" w14:textId="2F23745F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Požiadavky na zhotovenie</w:t>
            </w:r>
            <w:r w:rsidR="00180D24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a kvalitu</w:t>
            </w:r>
          </w:p>
        </w:tc>
        <w:tc>
          <w:tcPr>
            <w:tcW w:w="6521" w:type="dxa"/>
          </w:tcPr>
          <w:p w14:paraId="398DAF7E" w14:textId="022CEABD" w:rsidR="009C5F80" w:rsidRPr="00053720" w:rsidRDefault="005B243F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 </w:t>
            </w:r>
            <w:r w:rsidR="00EB0A4A" w:rsidRPr="00053720">
              <w:rPr>
                <w:rFonts w:ascii="Cambria" w:hAnsi="Cambria"/>
                <w:sz w:val="20"/>
                <w:szCs w:val="20"/>
                <w:lang w:val="sk-SK"/>
              </w:rPr>
              <w:t>- Tepelnoizolačná vrstva pre zateplenie suterénu s plochou 330 m² sa požaduje z minerálnej vlny</w:t>
            </w:r>
            <w:r w:rsidR="00707A8A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</w:tc>
      </w:tr>
      <w:tr w:rsidR="00CF63AD" w:rsidRPr="005144B6" w14:paraId="3B7B6982" w14:textId="77777777" w:rsidTr="001B5522">
        <w:tc>
          <w:tcPr>
            <w:tcW w:w="2830" w:type="dxa"/>
          </w:tcPr>
          <w:p w14:paraId="3B460D2A" w14:textId="54D4324A" w:rsidR="00CF63AD" w:rsidRPr="00053720" w:rsidRDefault="00CF63AD" w:rsidP="00CF63AD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Kontrola kvality práce/skúšky</w:t>
            </w:r>
          </w:p>
        </w:tc>
        <w:tc>
          <w:tcPr>
            <w:tcW w:w="6521" w:type="dxa"/>
          </w:tcPr>
          <w:p w14:paraId="0973D33C" w14:textId="29396AE8" w:rsidR="00CF63AD" w:rsidRPr="00053720" w:rsidRDefault="00CF63AD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Po zhotovení bude vykonaná kontrola tesnosti strešného plášťa, určená podľa vhodnosti vykonania (elektroimpulzná</w:t>
            </w:r>
            <w:r w:rsidR="00CF457A" w:rsidRPr="00053720">
              <w:rPr>
                <w:rFonts w:ascii="Cambria" w:hAnsi="Cambria"/>
                <w:sz w:val="20"/>
                <w:szCs w:val="20"/>
                <w:lang w:val="sk-SK"/>
              </w:rPr>
              <w:t>/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iskrová</w:t>
            </w:r>
            <w:r w:rsidR="00CF457A" w:rsidRPr="00053720">
              <w:rPr>
                <w:rFonts w:ascii="Cambria" w:hAnsi="Cambria"/>
                <w:sz w:val="20"/>
                <w:szCs w:val="20"/>
                <w:lang w:val="sk-SK"/>
              </w:rPr>
              <w:t>/vákuová/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impedančná defektoskopia)</w:t>
            </w:r>
            <w:r w:rsidR="00707A8A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</w:tc>
      </w:tr>
      <w:tr w:rsidR="0076732B" w:rsidRPr="005144B6" w14:paraId="0DEECE78" w14:textId="77777777" w:rsidTr="001B5522">
        <w:tc>
          <w:tcPr>
            <w:tcW w:w="2830" w:type="dxa"/>
          </w:tcPr>
          <w:p w14:paraId="4435D491" w14:textId="42A36FDE" w:rsidR="0076732B" w:rsidRPr="0076732B" w:rsidRDefault="0076732B" w:rsidP="00CF63AD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76732B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d. </w:t>
            </w:r>
            <w:r w:rsidRPr="0076732B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Ostatné </w:t>
            </w:r>
            <w:r w:rsidR="00310C7B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prvky rekonštrukcie</w:t>
            </w:r>
            <w:r w:rsidRPr="0076732B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podľa architektonickej štúdie</w:t>
            </w:r>
          </w:p>
        </w:tc>
        <w:tc>
          <w:tcPr>
            <w:tcW w:w="6521" w:type="dxa"/>
          </w:tcPr>
          <w:p w14:paraId="0F5AB50A" w14:textId="77777777" w:rsidR="0076732B" w:rsidRDefault="0076732B" w:rsidP="0076732B">
            <w:pPr>
              <w:spacing w:line="276" w:lineRule="auto"/>
              <w:rPr>
                <w:rFonts w:ascii="Cambria" w:hAnsi="Cambria"/>
                <w:sz w:val="20"/>
                <w:szCs w:val="20"/>
                <w:lang w:val="sk-SK"/>
              </w:rPr>
            </w:pPr>
            <w:r w:rsidRPr="00F86374"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  <w:t>Architektonická štúdia Kultúrneho domu Lozorno, tvorí súčasť súťažných podkladov a pre účely opisu predmetu zákazky je vo svojom rozsahu záväzná, okrem nasledovných častí architektonickej štúdie, ktoré nie sú predmetom zákazky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:</w:t>
            </w:r>
          </w:p>
          <w:p w14:paraId="25DFFFF3" w14:textId="77777777" w:rsidR="0076732B" w:rsidRPr="0001195C" w:rsidRDefault="0076732B" w:rsidP="0076732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Cambria" w:hAnsi="Cambria"/>
                <w:sz w:val="20"/>
                <w:szCs w:val="20"/>
                <w:lang w:val="sk-SK"/>
              </w:rPr>
            </w:pPr>
            <w:r w:rsidRPr="0001195C">
              <w:rPr>
                <w:rFonts w:ascii="Cambria" w:hAnsi="Cambria"/>
                <w:sz w:val="20"/>
                <w:szCs w:val="20"/>
                <w:lang w:val="sk-SK"/>
              </w:rPr>
              <w:t>vnútorné dispozičné úpravy</w:t>
            </w:r>
          </w:p>
          <w:p w14:paraId="1D6AD36A" w14:textId="77777777" w:rsidR="0076732B" w:rsidRPr="0001195C" w:rsidRDefault="0076732B" w:rsidP="0076732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Cambria" w:hAnsi="Cambria"/>
                <w:sz w:val="20"/>
                <w:szCs w:val="20"/>
                <w:lang w:val="sk-SK"/>
              </w:rPr>
            </w:pPr>
            <w:r w:rsidRPr="0001195C">
              <w:rPr>
                <w:rFonts w:ascii="Cambria" w:hAnsi="Cambria"/>
                <w:sz w:val="20"/>
                <w:szCs w:val="20"/>
                <w:lang w:val="sk-SK"/>
              </w:rPr>
              <w:t>úpravy spevnených plôch, okrem plôch bezprostredne dotknutých rekonštrukciou fasád</w:t>
            </w:r>
          </w:p>
          <w:p w14:paraId="263D3D96" w14:textId="77777777" w:rsidR="0076732B" w:rsidRDefault="0076732B" w:rsidP="0076732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Cambria" w:hAnsi="Cambria"/>
                <w:sz w:val="20"/>
                <w:szCs w:val="20"/>
                <w:lang w:val="sk-SK"/>
              </w:rPr>
            </w:pPr>
            <w:r w:rsidRPr="0001195C">
              <w:rPr>
                <w:rFonts w:ascii="Cambria" w:hAnsi="Cambria"/>
                <w:sz w:val="20"/>
                <w:szCs w:val="20"/>
                <w:lang w:val="sk-SK"/>
              </w:rPr>
              <w:t>sadové úpravy</w:t>
            </w:r>
          </w:p>
          <w:p w14:paraId="16706030" w14:textId="77777777" w:rsidR="0076732B" w:rsidRDefault="0076732B" w:rsidP="0076732B">
            <w:pPr>
              <w:spacing w:line="276" w:lineRule="auto"/>
              <w:rPr>
                <w:rFonts w:ascii="Cambria" w:hAnsi="Cambria"/>
                <w:sz w:val="20"/>
                <w:szCs w:val="20"/>
                <w:lang w:val="sk-SK"/>
              </w:rPr>
            </w:pPr>
            <w:r w:rsidRPr="000C5CC2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>V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o všetkých ostatných častiach</w:t>
            </w:r>
            <w:r w:rsidRPr="000C5CC2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je Architektonická štúdia záväzná a uchádzač musí pri realizácii predmetu zákazky dodržať (i) navrhovaný spôsob prevedenia všetkých prvkov, ako sú projektovo navrhované v architektonickej štúdii a (ii) všetky materiálno-technicko-estetické požiadavky na prevedenie týchto prvkov, ako sú v architektonickej štúdii popísané.</w:t>
            </w:r>
          </w:p>
          <w:p w14:paraId="602887CE" w14:textId="77777777" w:rsidR="0076732B" w:rsidRPr="00053720" w:rsidRDefault="0076732B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  <w:tr w:rsidR="009C5F80" w:rsidRPr="005144B6" w14:paraId="0B9FADDC" w14:textId="77777777" w:rsidTr="001B5522">
        <w:tc>
          <w:tcPr>
            <w:tcW w:w="2830" w:type="dxa"/>
          </w:tcPr>
          <w:p w14:paraId="1398AC9D" w14:textId="2E30156C" w:rsidR="009C5F80" w:rsidRPr="00053720" w:rsidRDefault="00586C3C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lastRenderedPageBreak/>
              <w:t>3</w:t>
            </w:r>
            <w:r w:rsidR="009B5853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.2</w:t>
            </w:r>
            <w:r w:rsidR="00474A0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Výmena otvorových konštrukcií</w:t>
            </w:r>
          </w:p>
        </w:tc>
        <w:tc>
          <w:tcPr>
            <w:tcW w:w="6521" w:type="dxa"/>
          </w:tcPr>
          <w:p w14:paraId="128A48C8" w14:textId="704D19E4" w:rsidR="00381217" w:rsidRDefault="009C5F80" w:rsidP="00A16EC3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Požaduje sa </w:t>
            </w:r>
            <w:r w:rsidR="00381217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úprava otvorových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konštrukcií, ktorá bude zahŕňať</w:t>
            </w:r>
            <w:r w:rsidR="00381217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:</w:t>
            </w:r>
          </w:p>
          <w:p w14:paraId="3AB7A501" w14:textId="7734A642" w:rsidR="0076065B" w:rsidRDefault="000F6879" w:rsidP="000C5CC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22" w:hanging="142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Úprava rozmerov </w:t>
            </w:r>
            <w:r w:rsidR="00C66C29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vybraných </w:t>
            </w:r>
            <w:r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existujúcich stavebných otvorov</w:t>
            </w:r>
            <w:r w:rsidR="0081140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, vytvorenie nových stavebných otvorov a zamurovanie vybraných existujúcich </w:t>
            </w:r>
            <w:r w:rsidR="00C66C29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otvorov v rozsahu podľa architektonickej štúdie</w:t>
            </w:r>
            <w:r w:rsidR="00255E06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(vrátane inštalácie nových otvorových konštrukcií)</w:t>
            </w:r>
            <w:r w:rsidR="00C71AE1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,</w:t>
            </w:r>
          </w:p>
          <w:p w14:paraId="6322AE44" w14:textId="479A98AF" w:rsidR="009C5F80" w:rsidRPr="000C5CC2" w:rsidRDefault="00C71AE1" w:rsidP="000C5CC2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22" w:hanging="142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Výmenu pôvodných otvorových konštrukcií </w:t>
            </w:r>
            <w:r w:rsidR="005F5AAF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nespadajúcich do úprav podľa predchádzajúceho bodu</w:t>
            </w:r>
            <w:r w:rsidR="009C5F80" w:rsidRPr="000C5CC2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. </w:t>
            </w:r>
          </w:p>
        </w:tc>
      </w:tr>
      <w:tr w:rsidR="009C5F80" w:rsidRPr="005144B6" w14:paraId="18284EC6" w14:textId="77777777" w:rsidTr="001B5522">
        <w:tc>
          <w:tcPr>
            <w:tcW w:w="2830" w:type="dxa"/>
          </w:tcPr>
          <w:p w14:paraId="77F14CAE" w14:textId="2F3E3159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Súvisiace normy a predpisy</w:t>
            </w:r>
          </w:p>
        </w:tc>
        <w:tc>
          <w:tcPr>
            <w:tcW w:w="6521" w:type="dxa"/>
          </w:tcPr>
          <w:p w14:paraId="004CA788" w14:textId="1F61A229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EN 14351-1+A2: Okná a dvere. Norma na výrobky, funkčné charakteristiky</w:t>
            </w:r>
            <w:r w:rsidR="00D4472D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77559E94" w14:textId="5346E378" w:rsidR="009C5F80" w:rsidRPr="00053720" w:rsidRDefault="009C5F80" w:rsidP="00A16EC3">
            <w:pPr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- STN 73 3134: Stavebné práce. Styk okenných konštrukcií a obvodového plášťa budovy. Požiadavky, zhotovovanie a</w:t>
            </w:r>
            <w:r w:rsidR="00D4472D"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 </w:t>
            </w:r>
            <w:r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skúšanie</w:t>
            </w:r>
            <w:r w:rsidR="00D4472D"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1694FB3C" w14:textId="317CADDA" w:rsidR="00981864" w:rsidRPr="00053720" w:rsidRDefault="003F4A84" w:rsidP="00A16EC3">
            <w:pPr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- STN EN 1627: </w:t>
            </w:r>
            <w:r w:rsidR="00981864"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Dvere, okná, závesné steny, mreže a uzávery. Odolnosť proti vlámaniu. Požiadavky a triedenie. </w:t>
            </w:r>
          </w:p>
          <w:p w14:paraId="790C868F" w14:textId="62811B9A" w:rsidR="009C5F80" w:rsidRPr="00053720" w:rsidRDefault="009C5F80" w:rsidP="00A16EC3">
            <w:pPr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- STN 73 3610: Klampiarske práce stavebné</w:t>
            </w:r>
            <w:r w:rsidR="00D4472D"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0E0CBD5A" w14:textId="5E8681A4" w:rsidR="00CD787F" w:rsidRPr="00053720" w:rsidRDefault="00CD787F" w:rsidP="00A16EC3">
            <w:pPr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EN 1627 (74 6173)</w:t>
            </w: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: 2011</w:t>
            </w:r>
            <w:r w:rsidR="003D1BEA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: Dvere, okná, závesné steny, mreže a uzávery. Odolnosť proti vlámaniu. Požiadavky a triedenie.</w:t>
            </w:r>
            <w:r w:rsidR="007E513B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</w:t>
            </w:r>
            <w:r w:rsidR="003D1BEA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Kovanie na okná a balkónové dvere. Požiadavky a skúšobné metódy.</w:t>
            </w:r>
          </w:p>
          <w:p w14:paraId="691E453A" w14:textId="69286B02" w:rsidR="003D1BEA" w:rsidRPr="00053720" w:rsidRDefault="003D1BEA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EN 13126-16 (16 6015): 2019 Stavebné kovanie.</w:t>
            </w:r>
          </w:p>
          <w:p w14:paraId="332B6AD5" w14:textId="0DCC2604" w:rsidR="00EA3F12" w:rsidRPr="00053720" w:rsidRDefault="00EA3F12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</w:t>
            </w:r>
            <w:r w:rsidR="0070727A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 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STN EN 12865 Tepelnovlhkostné vlastnosti stavebných prvkov a konštrukcií. Určenie odolnosti vonkajších stien proti náporovému dažďu pri pulzujúcom tlaku vzduchu.</w:t>
            </w:r>
          </w:p>
          <w:p w14:paraId="7F17A48C" w14:textId="52F78FE4" w:rsidR="009C5F80" w:rsidRPr="00053720" w:rsidRDefault="00834991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- STN 73 0802 </w:t>
            </w:r>
            <w:r w:rsidR="00275404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Požiarna bez</w:t>
            </w:r>
            <w:r w:rsidR="007E513B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p</w:t>
            </w:r>
            <w:r w:rsidR="00275404"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 xml:space="preserve">ečnosť stavieb. Spoločné ustanovenia. </w:t>
            </w:r>
          </w:p>
        </w:tc>
      </w:tr>
      <w:tr w:rsidR="009C5F80" w:rsidRPr="005144B6" w14:paraId="155A1D8E" w14:textId="77777777" w:rsidTr="001B5522">
        <w:tc>
          <w:tcPr>
            <w:tcW w:w="2830" w:type="dxa"/>
          </w:tcPr>
          <w:p w14:paraId="05D998E4" w14:textId="30822BF3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Požiadavky na zhotovenie</w:t>
            </w:r>
            <w:r w:rsidR="00180D24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a kvalitu</w:t>
            </w:r>
          </w:p>
        </w:tc>
        <w:tc>
          <w:tcPr>
            <w:tcW w:w="6521" w:type="dxa"/>
          </w:tcPr>
          <w:p w14:paraId="6641C8FF" w14:textId="2E26A440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</w:t>
            </w:r>
            <w:r w:rsidR="00EB3F44" w:rsidRPr="00053720">
              <w:rPr>
                <w:rFonts w:ascii="Cambria" w:hAnsi="Cambria"/>
                <w:sz w:val="20"/>
                <w:szCs w:val="20"/>
                <w:lang w:val="sk-SK"/>
              </w:rPr>
              <w:t>N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ávrh okien a dverí </w:t>
            </w:r>
            <w:r w:rsidR="00255E06">
              <w:rPr>
                <w:rFonts w:ascii="Cambria" w:hAnsi="Cambria"/>
                <w:sz w:val="20"/>
                <w:szCs w:val="20"/>
                <w:lang w:val="sk-SK"/>
              </w:rPr>
              <w:t>(nových aj vymieňaných)</w:t>
            </w:r>
            <w:r w:rsidR="00992E26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bude vychádzať zo splnenia požiadavky súčiniteľu prestupu tepla, podľa STN 73 0540-2+Z1+Z2</w:t>
            </w:r>
            <w:r w:rsidR="00042EE8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5383C591" w14:textId="10E05169" w:rsidR="00677947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</w:t>
            </w:r>
            <w:r w:rsidR="00EB3F44" w:rsidRPr="00053720">
              <w:rPr>
                <w:rFonts w:ascii="Cambria" w:hAnsi="Cambria"/>
                <w:sz w:val="20"/>
                <w:szCs w:val="20"/>
                <w:lang w:val="sk-SK"/>
              </w:rPr>
              <w:t>O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kná budú </w:t>
            </w:r>
            <w:r w:rsidRPr="00437716">
              <w:rPr>
                <w:rFonts w:ascii="Cambria" w:hAnsi="Cambria"/>
                <w:sz w:val="20"/>
                <w:szCs w:val="20"/>
                <w:lang w:val="sk-SK"/>
              </w:rPr>
              <w:t xml:space="preserve">plastové v bielej </w:t>
            </w:r>
            <w:r w:rsidRPr="008B3F92">
              <w:rPr>
                <w:rFonts w:ascii="Cambria" w:hAnsi="Cambria"/>
                <w:sz w:val="20"/>
                <w:szCs w:val="20"/>
                <w:lang w:val="sk-SK"/>
              </w:rPr>
              <w:t>farbe</w:t>
            </w:r>
            <w:r w:rsidR="00F97E6A" w:rsidRPr="00992E26">
              <w:rPr>
                <w:rFonts w:ascii="Cambria" w:hAnsi="Cambria"/>
                <w:sz w:val="20"/>
                <w:szCs w:val="20"/>
                <w:lang w:val="sk-SK"/>
              </w:rPr>
              <w:t>,</w:t>
            </w:r>
            <w:r w:rsidR="00184ADA" w:rsidRPr="00992E26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184ADA" w:rsidRPr="00992E26">
              <w:rPr>
                <w:rFonts w:ascii="Cambria" w:hAnsi="Cambria"/>
                <w:sz w:val="20"/>
                <w:szCs w:val="20"/>
                <w:lang w:val="sk-SK"/>
              </w:rPr>
              <w:t>zasklievacia</w:t>
            </w:r>
            <w:proofErr w:type="spellEnd"/>
            <w:r w:rsidR="00184ADA" w:rsidRPr="00992E26">
              <w:rPr>
                <w:rFonts w:ascii="Cambria" w:hAnsi="Cambria"/>
                <w:sz w:val="20"/>
                <w:szCs w:val="20"/>
                <w:lang w:val="sk-SK"/>
              </w:rPr>
              <w:t xml:space="preserve"> lišta hranatá. </w:t>
            </w:r>
            <w:r w:rsidR="00F97E6A" w:rsidRPr="00992E26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="00184ADA" w:rsidRPr="00992E26">
              <w:rPr>
                <w:rFonts w:ascii="Cambria" w:hAnsi="Cambria"/>
                <w:sz w:val="20"/>
                <w:szCs w:val="20"/>
                <w:lang w:val="sk-SK"/>
              </w:rPr>
              <w:t>Spôsob</w:t>
            </w:r>
            <w:r w:rsidR="00184ADA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="00F97E6A" w:rsidRPr="00053720">
              <w:rPr>
                <w:rFonts w:ascii="Cambria" w:hAnsi="Cambria"/>
                <w:sz w:val="20"/>
                <w:szCs w:val="20"/>
                <w:lang w:val="sk-SK"/>
              </w:rPr>
              <w:t>otvárania bude ponechaný</w:t>
            </w:r>
            <w:r w:rsidR="00042EE8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4F8DE381" w14:textId="7E581290" w:rsidR="009C5F80" w:rsidRPr="00053720" w:rsidRDefault="00BC61C6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437716">
              <w:rPr>
                <w:rFonts w:ascii="Cambria" w:hAnsi="Cambria"/>
                <w:sz w:val="20"/>
                <w:szCs w:val="20"/>
                <w:lang w:val="sk-SK"/>
              </w:rPr>
              <w:t xml:space="preserve">- </w:t>
            </w:r>
            <w:r w:rsidR="00F97E6A" w:rsidRPr="00437716">
              <w:rPr>
                <w:rFonts w:ascii="Cambria" w:hAnsi="Cambria"/>
                <w:sz w:val="20"/>
                <w:szCs w:val="20"/>
                <w:lang w:val="sk-SK"/>
              </w:rPr>
              <w:t>Vonk</w:t>
            </w:r>
            <w:r w:rsidR="006337DF" w:rsidRPr="00437716">
              <w:rPr>
                <w:rFonts w:ascii="Cambria" w:hAnsi="Cambria"/>
                <w:sz w:val="20"/>
                <w:szCs w:val="20"/>
                <w:lang w:val="sk-SK"/>
              </w:rPr>
              <w:t>a</w:t>
            </w:r>
            <w:r w:rsidR="00F97E6A" w:rsidRPr="00437716">
              <w:rPr>
                <w:rFonts w:ascii="Cambria" w:hAnsi="Cambria"/>
                <w:sz w:val="20"/>
                <w:szCs w:val="20"/>
                <w:lang w:val="sk-SK"/>
              </w:rPr>
              <w:t xml:space="preserve">jšie parapety </w:t>
            </w:r>
            <w:r w:rsidR="00CB2A02" w:rsidRPr="00437716">
              <w:rPr>
                <w:rFonts w:ascii="Cambria" w:hAnsi="Cambria"/>
                <w:sz w:val="20"/>
                <w:szCs w:val="20"/>
                <w:lang w:val="sk-SK"/>
              </w:rPr>
              <w:t>budú hliníkové</w:t>
            </w:r>
            <w:r w:rsidR="00266F44" w:rsidRPr="00437716">
              <w:rPr>
                <w:rFonts w:ascii="Cambria" w:hAnsi="Cambria"/>
                <w:sz w:val="20"/>
                <w:szCs w:val="20"/>
                <w:lang w:val="sk-SK"/>
              </w:rPr>
              <w:t xml:space="preserve"> s bielym nástrekom, vnútorné plastové v bielej farb</w:t>
            </w:r>
            <w:r w:rsidR="19690E7A" w:rsidRPr="00437716">
              <w:rPr>
                <w:rFonts w:ascii="Cambria" w:hAnsi="Cambria"/>
                <w:sz w:val="20"/>
                <w:szCs w:val="20"/>
                <w:lang w:val="sk-SK"/>
              </w:rPr>
              <w:t>e</w:t>
            </w:r>
            <w:r w:rsidR="00042EE8" w:rsidRPr="00437716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28428FBE" w14:textId="18EC11EC" w:rsidR="009C5F80" w:rsidRPr="00053720" w:rsidRDefault="009C5F80" w:rsidP="00A16EC3">
            <w:pPr>
              <w:rPr>
                <w:rFonts w:ascii="Cambria" w:hAnsi="Cambria"/>
                <w:color w:val="FF0000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</w:t>
            </w:r>
            <w:r w:rsidR="00EB3F44" w:rsidRPr="00053720">
              <w:rPr>
                <w:rFonts w:ascii="Cambria" w:hAnsi="Cambria"/>
                <w:sz w:val="20"/>
                <w:szCs w:val="20"/>
                <w:lang w:val="sk-SK"/>
              </w:rPr>
              <w:t>D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vere </w:t>
            </w:r>
            <w:r w:rsidR="00334695" w:rsidRPr="00053720">
              <w:rPr>
                <w:rFonts w:ascii="Cambria" w:hAnsi="Cambria"/>
                <w:sz w:val="20"/>
                <w:szCs w:val="20"/>
                <w:lang w:val="sk-SK"/>
              </w:rPr>
              <w:t>budú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hliníkové</w:t>
            </w:r>
            <w:r w:rsidR="00CB0F29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="0094022C" w:rsidRPr="00437716">
              <w:rPr>
                <w:rFonts w:ascii="Cambria" w:hAnsi="Cambria"/>
                <w:sz w:val="20"/>
                <w:szCs w:val="20"/>
                <w:lang w:val="sk-SK"/>
              </w:rPr>
              <w:t>v bielom prevedení</w:t>
            </w:r>
            <w:r w:rsidR="00D84B9D" w:rsidRPr="00053720">
              <w:rPr>
                <w:rFonts w:ascii="Cambria" w:hAnsi="Cambria"/>
                <w:sz w:val="20"/>
                <w:szCs w:val="20"/>
                <w:lang w:val="sk-SK"/>
              </w:rPr>
              <w:t>. Spôsob otvárania okien bude ponechaný</w:t>
            </w:r>
            <w:r w:rsidR="00042EE8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07CB17BB" w14:textId="33DD6F77" w:rsidR="00184ADA" w:rsidRPr="00053720" w:rsidRDefault="00522539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Kovanie</w:t>
            </w:r>
            <w:r w:rsidR="00D84B9D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="004B0B36" w:rsidRPr="00053720">
              <w:rPr>
                <w:rFonts w:ascii="Cambria" w:hAnsi="Cambria"/>
                <w:sz w:val="20"/>
                <w:szCs w:val="20"/>
                <w:lang w:val="sk-SK"/>
              </w:rPr>
              <w:t>okien a dverí v hliníkovom prevedení</w:t>
            </w:r>
            <w:r w:rsidR="00F21575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, kľučky </w:t>
            </w:r>
            <w:r w:rsidR="0017629F" w:rsidRPr="00053720">
              <w:rPr>
                <w:rFonts w:ascii="Cambria" w:hAnsi="Cambria"/>
                <w:sz w:val="20"/>
                <w:szCs w:val="20"/>
                <w:lang w:val="sk-SK"/>
              </w:rPr>
              <w:t>plastové</w:t>
            </w:r>
            <w:r w:rsidR="00042EE8" w:rsidRPr="00053720">
              <w:rPr>
                <w:rFonts w:ascii="Cambria" w:hAnsi="Cambria"/>
                <w:sz w:val="20"/>
                <w:szCs w:val="20"/>
                <w:lang w:val="sk-SK"/>
              </w:rPr>
              <w:t>,</w:t>
            </w:r>
            <w:r w:rsidR="0017629F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="005227D9" w:rsidRPr="00053720">
              <w:rPr>
                <w:rFonts w:ascii="Cambria" w:hAnsi="Cambria"/>
                <w:sz w:val="20"/>
                <w:szCs w:val="20"/>
                <w:lang w:val="sk-SK"/>
              </w:rPr>
              <w:t>v bielej farbe</w:t>
            </w:r>
            <w:r w:rsidR="00042EE8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  <w:r w:rsidR="00184ADA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</w:p>
        </w:tc>
      </w:tr>
      <w:tr w:rsidR="009C5F80" w:rsidRPr="005144B6" w14:paraId="697E570C" w14:textId="77777777" w:rsidTr="001B5522">
        <w:tc>
          <w:tcPr>
            <w:tcW w:w="2830" w:type="dxa"/>
          </w:tcPr>
          <w:p w14:paraId="07DD7A10" w14:textId="0F1E01D8" w:rsidR="009C5F80" w:rsidRPr="00053720" w:rsidRDefault="00586C3C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</w:t>
            </w:r>
            <w:r w:rsidR="00474A0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</w:t>
            </w:r>
            <w:r w:rsidR="009B5853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 Rekonštrukcia zdroja tepla</w:t>
            </w:r>
          </w:p>
        </w:tc>
        <w:tc>
          <w:tcPr>
            <w:tcW w:w="6521" w:type="dxa"/>
          </w:tcPr>
          <w:p w14:paraId="56A06093" w14:textId="7F913570" w:rsidR="009C5F80" w:rsidRPr="00053720" w:rsidRDefault="00145E23" w:rsidP="00A16EC3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Pri rekonštrukcii zdroja tepla sa požaduje</w:t>
            </w:r>
            <w:r w:rsidR="00EA735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DD03D3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náhrada pôvodnej plynovej kotolne (teplovodný kotol s výkonom 57</w:t>
            </w:r>
            <w:r w:rsidR="005F00E2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DD03D3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kW) v suteréne objektu za novú.</w:t>
            </w:r>
            <w:r w:rsidR="00A546B2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DD03D3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Zdroj tepla bude slúžiť na krytie tepelných strát pre celý objekt</w:t>
            </w:r>
            <w:r w:rsidR="009021A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DD03D3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(okrem priestoru bowlingu a bytov) a prípravu teplej vody</w:t>
            </w:r>
            <w:r w:rsidR="00B9013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</w:t>
            </w:r>
            <w:r w:rsidR="0094730F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DD03D3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Rekonštrukcia bude zahŕňať aj </w:t>
            </w:r>
            <w:r w:rsidR="002C235D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kompletnú </w:t>
            </w:r>
            <w:r w:rsidR="00DD03D3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výmenu rozvodov tepla a zavedenie nového systému merania a regulácie. </w:t>
            </w:r>
          </w:p>
        </w:tc>
      </w:tr>
      <w:tr w:rsidR="009C5F80" w:rsidRPr="005144B6" w14:paraId="579014BE" w14:textId="77777777" w:rsidTr="001B5522">
        <w:tc>
          <w:tcPr>
            <w:tcW w:w="2830" w:type="dxa"/>
          </w:tcPr>
          <w:p w14:paraId="2A3674B7" w14:textId="671759E5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Súvisiace normy a predpisy</w:t>
            </w:r>
          </w:p>
        </w:tc>
        <w:tc>
          <w:tcPr>
            <w:tcW w:w="6521" w:type="dxa"/>
          </w:tcPr>
          <w:p w14:paraId="3A50801E" w14:textId="4084CAB3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07 0703: Plynové kotolne</w:t>
            </w:r>
            <w:r w:rsidR="00365942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64FAC7AF" w14:textId="4B70C6BB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</w:t>
            </w:r>
            <w:r w:rsidR="001067E9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STN EN 12828+A1: Vykurovacie systémy v budovách. Navrhovanie teplovodných vykurovacích systémov</w:t>
            </w:r>
            <w:r w:rsidR="00365942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33B84798" w14:textId="0AAA89AF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EN 15502-1+A1: Vykurovacie kotly na plynné palivá. Časť 1: Všeobecné požiadavky a</w:t>
            </w:r>
            <w:r w:rsidR="00365942" w:rsidRPr="00053720">
              <w:rPr>
                <w:rFonts w:ascii="Cambria" w:hAnsi="Cambria"/>
                <w:sz w:val="20"/>
                <w:szCs w:val="20"/>
                <w:lang w:val="sk-SK"/>
              </w:rPr>
              <w:t> 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skúšky</w:t>
            </w:r>
            <w:r w:rsidR="00365942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7C38A015" w14:textId="3CE04F7B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>- STN EN 14 336: Vykurovacie systémy budov. Montáž a odovzdávanie/preberanie vodných vykurovacích systémov</w:t>
            </w:r>
            <w:r w:rsidR="00365942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1AB524A4" w14:textId="4604AFFD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06 0320: Ohrievanie úžitkovej vody. Navrhovanie a</w:t>
            </w:r>
            <w:r w:rsidR="00365942" w:rsidRPr="00053720">
              <w:rPr>
                <w:rFonts w:ascii="Cambria" w:hAnsi="Cambria"/>
                <w:sz w:val="20"/>
                <w:szCs w:val="20"/>
                <w:lang w:val="sk-SK"/>
              </w:rPr>
              <w:t> 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projektovanie</w:t>
            </w:r>
            <w:r w:rsidR="00365942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0AAECFE6" w14:textId="44719CEB" w:rsidR="00FB7B4E" w:rsidRPr="00053720" w:rsidRDefault="00FB7B4E" w:rsidP="00A16EC3">
            <w:pPr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</w:t>
            </w:r>
            <w:r w:rsidR="000A4381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EN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12 831</w:t>
            </w:r>
            <w:r w:rsidR="00FC0B24" w:rsidRPr="00053720">
              <w:rPr>
                <w:rFonts w:ascii="Cambria" w:hAnsi="Cambria"/>
                <w:sz w:val="20"/>
                <w:szCs w:val="20"/>
                <w:lang w:val="sk-SK"/>
              </w:rPr>
              <w:t>-1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: </w:t>
            </w:r>
            <w:r w:rsidR="0085602B"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Energetická hospodárnosť budov. Metóda výpočtu projektovaného tepelného príkonu. Časť 1: Tepelný príkon.</w:t>
            </w:r>
          </w:p>
          <w:p w14:paraId="35DFFDAE" w14:textId="46DBD28F" w:rsidR="001E25EE" w:rsidRPr="00053720" w:rsidRDefault="001E25E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- STN 06 1112: </w:t>
            </w:r>
            <w:r w:rsidR="0027591A"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Vyhrievacie oceľové doskové telesá na ústredné vykurovanie</w:t>
            </w:r>
            <w:r w:rsidR="00E45302"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719469E9" w14:textId="696CAFC1" w:rsidR="009C5F80" w:rsidRPr="00053720" w:rsidRDefault="009C5F80" w:rsidP="00A16EC3">
            <w:pPr>
              <w:rPr>
                <w:rFonts w:ascii="Cambria" w:hAnsi="Cambria"/>
                <w:color w:val="000000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Vyhláška MH SR 14/2016 Z.z. </w:t>
            </w:r>
            <w:r w:rsidRPr="00053720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Technické požiadavky na tepelnú izoláciu rozvodov tepla a teplej vody</w:t>
            </w:r>
            <w:r w:rsidR="00365942" w:rsidRPr="00053720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.</w:t>
            </w:r>
          </w:p>
          <w:p w14:paraId="06286C0C" w14:textId="512F4CF1" w:rsidR="009C5F80" w:rsidRPr="00053720" w:rsidRDefault="009C5F80" w:rsidP="00A16EC3">
            <w:pPr>
              <w:rPr>
                <w:rFonts w:ascii="Cambria" w:hAnsi="Cambria"/>
                <w:color w:val="70AD47" w:themeColor="accent6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- Vyhláška MH SR č. 282/2012 Z. z. Technické požiadavky na tepelnú izoláciu rozvodov tepla</w:t>
            </w:r>
            <w:r w:rsidR="00365942" w:rsidRPr="00053720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9C5F80" w:rsidRPr="005144B6" w14:paraId="2877F70F" w14:textId="77777777" w:rsidTr="001B5522">
        <w:tc>
          <w:tcPr>
            <w:tcW w:w="2830" w:type="dxa"/>
          </w:tcPr>
          <w:p w14:paraId="242E137A" w14:textId="1C190DD6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lastRenderedPageBreak/>
              <w:t>Požiadavky na zhotovenie</w:t>
            </w:r>
            <w:r w:rsidR="00180D24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a kvalitu</w:t>
            </w:r>
          </w:p>
        </w:tc>
        <w:tc>
          <w:tcPr>
            <w:tcW w:w="6521" w:type="dxa"/>
          </w:tcPr>
          <w:p w14:paraId="7A42884F" w14:textId="3B27EEB3" w:rsidR="00711B49" w:rsidRPr="00053720" w:rsidRDefault="00711B49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Návrh novej kotolne a zariadení kotolne, ako aj potrubných rozvodov, bude v zmysle platnej legislatávy. </w:t>
            </w:r>
          </w:p>
          <w:p w14:paraId="657449D7" w14:textId="623608EC" w:rsidR="00711B49" w:rsidRPr="00053720" w:rsidRDefault="00711B49" w:rsidP="00A16EC3">
            <w:pPr>
              <w:rPr>
                <w:rFonts w:ascii="Cambria" w:hAnsi="Cambria"/>
                <w:i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Výkon novej kotolne bude vychádzať z potreby tepla na prípravu teplej vody a krytie tepelných strát po vykonaní stavebných opatrení v bode </w:t>
            </w:r>
            <w:r w:rsidR="00586C3C" w:rsidRPr="00053720">
              <w:rPr>
                <w:rFonts w:ascii="Cambria" w:hAnsi="Cambria"/>
                <w:i/>
                <w:sz w:val="20"/>
                <w:szCs w:val="20"/>
                <w:lang w:val="sk-SK"/>
              </w:rPr>
              <w:t>3</w:t>
            </w:r>
            <w:r w:rsidRPr="00053720">
              <w:rPr>
                <w:rFonts w:ascii="Cambria" w:hAnsi="Cambria"/>
                <w:i/>
                <w:sz w:val="20"/>
                <w:szCs w:val="20"/>
                <w:lang w:val="sk-SK"/>
              </w:rPr>
              <w:t xml:space="preserve">.1. 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a</w:t>
            </w:r>
            <w:r w:rsidRPr="00053720">
              <w:rPr>
                <w:rFonts w:ascii="Cambria" w:hAnsi="Cambria"/>
                <w:i/>
                <w:sz w:val="20"/>
                <w:szCs w:val="20"/>
                <w:lang w:val="sk-SK"/>
              </w:rPr>
              <w:t> </w:t>
            </w:r>
            <w:r w:rsidR="00586C3C" w:rsidRPr="00053720">
              <w:rPr>
                <w:rFonts w:ascii="Cambria" w:hAnsi="Cambria"/>
                <w:i/>
                <w:sz w:val="20"/>
                <w:szCs w:val="20"/>
                <w:lang w:val="sk-SK"/>
              </w:rPr>
              <w:t>3</w:t>
            </w:r>
            <w:r w:rsidRPr="00053720">
              <w:rPr>
                <w:rFonts w:ascii="Cambria" w:hAnsi="Cambria"/>
                <w:i/>
                <w:sz w:val="20"/>
                <w:szCs w:val="20"/>
                <w:lang w:val="sk-SK"/>
              </w:rPr>
              <w:t>.2.</w:t>
            </w:r>
          </w:p>
          <w:p w14:paraId="3495F3C8" w14:textId="205AB7A5" w:rsidR="009C5F80" w:rsidRPr="00053720" w:rsidRDefault="009C5F80" w:rsidP="00A16EC3">
            <w:pPr>
              <w:rPr>
                <w:rStyle w:val="normaltextrun"/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</w:t>
            </w:r>
            <w:r w:rsidR="00EB3F44" w:rsidRPr="00053720">
              <w:rPr>
                <w:rFonts w:ascii="Cambria" w:hAnsi="Cambria"/>
                <w:sz w:val="20"/>
                <w:szCs w:val="20"/>
                <w:lang w:val="sk-SK"/>
              </w:rPr>
              <w:t>V</w:t>
            </w:r>
            <w:r w:rsidR="00F00370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="004C33D8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novej 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kotolni sa požaduje inštalácia kondenzačných kotlov a nového zariadenia na prípravu TV. </w:t>
            </w:r>
            <w:r w:rsidRPr="00053720">
              <w:rPr>
                <w:rStyle w:val="normaltextrun"/>
                <w:rFonts w:ascii="Cambria" w:hAnsi="Cambria" w:cstheme="minorHAnsi"/>
                <w:sz w:val="20"/>
                <w:szCs w:val="20"/>
                <w:lang w:val="sk-SK"/>
              </w:rPr>
              <w:t xml:space="preserve">Kotolňa musí byť vybavená všetkými potrebnými zariadeniami pre zabezpečenie bezproblémovej, bezpečnej a hospodárnej prevádzky. </w:t>
            </w:r>
          </w:p>
          <w:p w14:paraId="06C17FF8" w14:textId="53116A9D" w:rsidR="00AE4B97" w:rsidRPr="00053720" w:rsidRDefault="00AE4B97" w:rsidP="00A16EC3">
            <w:pPr>
              <w:rPr>
                <w:rFonts w:ascii="Cambria" w:hAnsi="Cambria"/>
                <w:color w:val="538135" w:themeColor="accent6" w:themeShade="BF"/>
                <w:sz w:val="20"/>
                <w:szCs w:val="20"/>
                <w:lang w:val="sk-SK"/>
              </w:rPr>
            </w:pPr>
            <w:r w:rsidRPr="00053720">
              <w:rPr>
                <w:rStyle w:val="normaltextrun"/>
                <w:rFonts w:ascii="Cambria" w:hAnsi="Cambria" w:cstheme="minorHAnsi"/>
                <w:sz w:val="20"/>
                <w:szCs w:val="20"/>
                <w:lang w:val="sk-SK"/>
              </w:rPr>
              <w:t>- Priestory bývalého pohostinstva</w:t>
            </w:r>
            <w:r w:rsidR="00507711" w:rsidRPr="00053720">
              <w:rPr>
                <w:rStyle w:val="normaltextrun"/>
                <w:rFonts w:ascii="Cambria" w:hAnsi="Cambria" w:cstheme="minorHAnsi"/>
                <w:sz w:val="20"/>
                <w:szCs w:val="20"/>
                <w:lang w:val="sk-SK"/>
              </w:rPr>
              <w:t>,</w:t>
            </w:r>
            <w:r w:rsidRPr="00053720">
              <w:rPr>
                <w:rStyle w:val="normaltextrun"/>
                <w:rFonts w:ascii="Cambria" w:hAnsi="Cambria" w:cstheme="minorHAnsi"/>
                <w:sz w:val="20"/>
                <w:szCs w:val="20"/>
                <w:lang w:val="sk-SK"/>
              </w:rPr>
              <w:t xml:space="preserve"> ktoré boli vykurované </w:t>
            </w:r>
            <w:r w:rsidR="00507711" w:rsidRPr="00053720">
              <w:rPr>
                <w:rStyle w:val="normaltextrun"/>
                <w:rFonts w:ascii="Cambria" w:hAnsi="Cambria" w:cstheme="minorHAnsi"/>
                <w:sz w:val="20"/>
                <w:szCs w:val="20"/>
                <w:lang w:val="sk-SK"/>
              </w:rPr>
              <w:t>zo zdroja tepla umiestneného mimo budovy, bud</w:t>
            </w:r>
            <w:r w:rsidR="006F41DD" w:rsidRPr="00053720">
              <w:rPr>
                <w:rStyle w:val="normaltextrun"/>
                <w:rFonts w:ascii="Cambria" w:hAnsi="Cambria" w:cstheme="minorHAnsi"/>
                <w:sz w:val="20"/>
                <w:szCs w:val="20"/>
                <w:lang w:val="sk-SK"/>
              </w:rPr>
              <w:t>ú napojené na nový zdroj tepla v suteréne objektu</w:t>
            </w:r>
            <w:r w:rsidR="00707A8A" w:rsidRPr="00053720">
              <w:rPr>
                <w:rStyle w:val="normaltextrun"/>
                <w:rFonts w:ascii="Cambria" w:hAnsi="Cambria" w:cstheme="minorHAnsi"/>
                <w:sz w:val="20"/>
                <w:szCs w:val="20"/>
                <w:lang w:val="sk-SK"/>
              </w:rPr>
              <w:t>.</w:t>
            </w:r>
          </w:p>
          <w:p w14:paraId="4557B043" w14:textId="5E33FC20" w:rsidR="00256460" w:rsidRPr="00053720" w:rsidRDefault="009C5F80" w:rsidP="00A16EC3">
            <w:pPr>
              <w:rPr>
                <w:rFonts w:ascii="Cambria" w:eastAsia="Times New Roman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- </w:t>
            </w:r>
            <w:r w:rsidR="00F86E7D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Pri rekonštrukcii rozvodov </w:t>
            </w:r>
            <w:r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vykurovania </w:t>
            </w:r>
            <w:r w:rsidR="00F86E7D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sa požaduje </w:t>
            </w:r>
            <w:r w:rsidR="00191C26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kompletná </w:t>
            </w:r>
            <w:r w:rsidR="00175DA3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výmena </w:t>
            </w:r>
            <w:r w:rsidR="00313A50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rozvodov od kotla</w:t>
            </w:r>
            <w:r w:rsidR="00707A8A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,</w:t>
            </w:r>
            <w:r w:rsidR="00313A50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až po napojenie na jestvujúce vykurovacie telesá</w:t>
            </w:r>
            <w:r w:rsidR="00707A8A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.</w:t>
            </w:r>
          </w:p>
          <w:p w14:paraId="228A7AD6" w14:textId="60020368" w:rsidR="00313A50" w:rsidRPr="00053720" w:rsidRDefault="00B62FEF" w:rsidP="00A16EC3">
            <w:pPr>
              <w:rPr>
                <w:rFonts w:ascii="Cambria" w:eastAsia="Times New Roman" w:hAnsi="Cambria"/>
                <w:color w:val="FF0000"/>
                <w:sz w:val="20"/>
                <w:szCs w:val="20"/>
                <w:lang w:val="sk-SK"/>
              </w:rPr>
            </w:pPr>
            <w:r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- Pôvodné oceľové článkové vykurovacie telesá v počte </w:t>
            </w:r>
            <w:r w:rsidR="00CC60C8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19</w:t>
            </w:r>
            <w:r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kusov budú vymenené za </w:t>
            </w:r>
            <w:r w:rsidR="00962E07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oceľové </w:t>
            </w:r>
            <w:r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doskové</w:t>
            </w:r>
            <w:r w:rsidR="007A09AF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v bielej farbe</w:t>
            </w:r>
            <w:r w:rsidR="000F7F30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. </w:t>
            </w:r>
            <w:r w:rsidR="001126EA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Veľkosť vykurovacích telies bude stanovená </w:t>
            </w:r>
            <w:r w:rsidR="009D2A9C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so zohľadnením stavebných opatrení v</w:t>
            </w:r>
            <w:r w:rsidR="007269FC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 bodoch </w:t>
            </w:r>
            <w:r w:rsidR="00586C3C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3</w:t>
            </w:r>
            <w:r w:rsidR="00111DFB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.1 až </w:t>
            </w:r>
            <w:r w:rsidR="00586C3C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3</w:t>
            </w:r>
            <w:r w:rsidR="00111DFB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.3</w:t>
            </w:r>
            <w:r w:rsidR="00B3475E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.</w:t>
            </w:r>
            <w:r w:rsidR="009D2A9C"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</w:t>
            </w:r>
          </w:p>
          <w:p w14:paraId="247DCCF5" w14:textId="77777777" w:rsidR="002C235D" w:rsidRPr="00053720" w:rsidRDefault="002C235D" w:rsidP="00A16EC3">
            <w:pPr>
              <w:rPr>
                <w:rFonts w:ascii="Cambria" w:eastAsia="Times New Roman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eastAsia="Times New Roman" w:hAnsi="Cambria"/>
                <w:sz w:val="20"/>
                <w:szCs w:val="20"/>
                <w:lang w:val="sk-SK"/>
              </w:rPr>
              <w:t>- Systém merania a regulácie bude zabezpečovať plnoautomatizovanú prevádzku kotolne, ktorá si nebude vyžadovať stálu obsluhu a bude vybavená vzdialeným sledovaním prevádzky a prevádzkových parametrov kotolne s možnosťou úpravy prevádzkových parametrov a ovládania chodu kotolne a jej zariadení. Systém bude zabezpečovať aj meranie, sledovanie a zaznamenávanie spotrieb jednotlivých druhov energie a vody.</w:t>
            </w:r>
          </w:p>
          <w:p w14:paraId="03108313" w14:textId="728FD819" w:rsidR="009E6744" w:rsidRPr="00053720" w:rsidRDefault="0094730F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</w:t>
            </w:r>
            <w:r w:rsidR="00EB3F44" w:rsidRPr="00053720">
              <w:rPr>
                <w:rFonts w:ascii="Cambria" w:hAnsi="Cambria"/>
                <w:sz w:val="20"/>
                <w:szCs w:val="20"/>
                <w:lang w:val="sk-SK"/>
              </w:rPr>
              <w:t>V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 rámci rekonštrukcie sa</w:t>
            </w:r>
            <w:r w:rsidR="008407DE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tiež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požaduje premiestnenie plynového spotrebiču typu C</w:t>
            </w:r>
            <w:r w:rsidR="008407DE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(nízkoteplotný kotol s výkonom 25 kW), ktorý zabezpečuje vykurovanie priestoru bytov</w:t>
            </w:r>
            <w:r w:rsidR="00E31EFD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z</w:t>
            </w:r>
            <w:r w:rsidR="005E10A8" w:rsidRPr="00053720">
              <w:rPr>
                <w:rFonts w:ascii="Cambria" w:hAnsi="Cambria"/>
                <w:sz w:val="20"/>
                <w:szCs w:val="20"/>
                <w:lang w:val="sk-SK"/>
              </w:rPr>
              <w:t> </w:t>
            </w:r>
            <w:r w:rsidR="00E31EFD" w:rsidRPr="00053720">
              <w:rPr>
                <w:rFonts w:ascii="Cambria" w:hAnsi="Cambria"/>
                <w:sz w:val="20"/>
                <w:szCs w:val="20"/>
                <w:lang w:val="sk-SK"/>
              </w:rPr>
              <w:t>2</w:t>
            </w:r>
            <w:r w:rsidR="005E10A8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. </w:t>
            </w:r>
            <w:r w:rsidR="00E31EFD" w:rsidRPr="00053720">
              <w:rPr>
                <w:rFonts w:ascii="Cambria" w:hAnsi="Cambria"/>
                <w:sz w:val="20"/>
                <w:szCs w:val="20"/>
                <w:lang w:val="sk-SK"/>
              </w:rPr>
              <w:t>NP na 3</w:t>
            </w:r>
            <w:r w:rsidR="005E10A8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. </w:t>
            </w:r>
            <w:r w:rsidR="00E31EFD" w:rsidRPr="00053720">
              <w:rPr>
                <w:rFonts w:ascii="Cambria" w:hAnsi="Cambria"/>
                <w:sz w:val="20"/>
                <w:szCs w:val="20"/>
                <w:lang w:val="sk-SK"/>
              </w:rPr>
              <w:t>NP</w:t>
            </w:r>
            <w:r w:rsidR="008407DE" w:rsidRPr="00053720">
              <w:rPr>
                <w:rFonts w:ascii="Cambria" w:hAnsi="Cambria"/>
                <w:sz w:val="20"/>
                <w:szCs w:val="20"/>
                <w:lang w:val="sk-SK"/>
              </w:rPr>
              <w:t>, spolu s napojením na jestvujúce rozvody vykurovania a plynu.</w:t>
            </w:r>
          </w:p>
          <w:p w14:paraId="16ADE6B2" w14:textId="16807A9C" w:rsidR="00E31EFD" w:rsidRPr="00053720" w:rsidRDefault="00180D24" w:rsidP="00A16EC3">
            <w:pPr>
              <w:rPr>
                <w:rFonts w:ascii="Cambria" w:hAnsi="Cambria"/>
                <w:color w:val="538135" w:themeColor="accent6" w:themeShade="BF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Účinnosť inštalovaných kondenzačných kotlov musí spĺňať minimálne požiadavky Vyhlášky MZ 321/2014 Z.z. </w:t>
            </w:r>
          </w:p>
        </w:tc>
      </w:tr>
      <w:tr w:rsidR="009C5F80" w:rsidRPr="005144B6" w14:paraId="2DAA7136" w14:textId="77777777" w:rsidTr="001B5522">
        <w:tc>
          <w:tcPr>
            <w:tcW w:w="2830" w:type="dxa"/>
          </w:tcPr>
          <w:p w14:paraId="6108D5CC" w14:textId="00A93228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Kontrola kvality práce/skúšky</w:t>
            </w:r>
          </w:p>
        </w:tc>
        <w:tc>
          <w:tcPr>
            <w:tcW w:w="6521" w:type="dxa"/>
          </w:tcPr>
          <w:p w14:paraId="2AFEE3E1" w14:textId="35A129CE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Všetky skúšky pred uvedením zariadení do prevádzky, budú vykonané podľa STN EN 14 336</w:t>
            </w:r>
            <w:r w:rsidR="0087299E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</w:tc>
      </w:tr>
      <w:tr w:rsidR="009C5F80" w:rsidRPr="005144B6" w14:paraId="6A4A50F2" w14:textId="77777777" w:rsidTr="001B5522">
        <w:trPr>
          <w:trHeight w:val="1545"/>
        </w:trPr>
        <w:tc>
          <w:tcPr>
            <w:tcW w:w="2830" w:type="dxa"/>
          </w:tcPr>
          <w:p w14:paraId="2EDE5E59" w14:textId="49705FE8" w:rsidR="009C5F80" w:rsidRPr="00053720" w:rsidRDefault="00586C3C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</w:t>
            </w:r>
            <w:r w:rsidR="00474A0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</w:t>
            </w:r>
            <w:r w:rsidR="009B5853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4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Hydraulické vyregulovanie a termostatizácia vykurovacej sústavy</w:t>
            </w:r>
          </w:p>
        </w:tc>
        <w:tc>
          <w:tcPr>
            <w:tcW w:w="6521" w:type="dxa"/>
          </w:tcPr>
          <w:p w14:paraId="23D640E5" w14:textId="088E990B" w:rsidR="009C5F80" w:rsidRPr="00053720" w:rsidRDefault="00D05213" w:rsidP="00A16EC3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Po významnej obnove v bodoch </w:t>
            </w:r>
            <w:r w:rsidR="00586C3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.1 až </w:t>
            </w:r>
            <w:r w:rsidR="00586C3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.3 sa podľa §8 zákona č.</w:t>
            </w:r>
            <w:r w:rsidR="0015529E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300/2012 Z.z. požaduje hydraulické vyregulovanie sústavy.</w:t>
            </w:r>
            <w:r w:rsidRPr="00053720">
              <w:rPr>
                <w:rFonts w:ascii="Cambria" w:hAnsi="Cambria" w:cstheme="minorHAnsi"/>
                <w:b/>
                <w:sz w:val="20"/>
                <w:szCs w:val="20"/>
                <w:lang w:val="sk-SK"/>
              </w:rPr>
              <w:t xml:space="preserve"> </w:t>
            </w:r>
            <w:r w:rsidR="006128BB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Požaduje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sa tiež 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inštaláci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a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regulačných ventilov </w:t>
            </w:r>
            <w:r w:rsidR="00A83C4E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a 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termostatických hlavíc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na</w:t>
            </w:r>
            <w:r w:rsidR="00161855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vykurovacích telesách 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v</w:t>
            </w:r>
            <w:r w:rsidR="008B217D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počte</w:t>
            </w:r>
            <w:r w:rsidR="00A83C4E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35 ks.</w:t>
            </w:r>
          </w:p>
        </w:tc>
      </w:tr>
      <w:tr w:rsidR="009C5F80" w:rsidRPr="005144B6" w14:paraId="10072CB9" w14:textId="77777777" w:rsidTr="001B5522">
        <w:tc>
          <w:tcPr>
            <w:tcW w:w="2830" w:type="dxa"/>
          </w:tcPr>
          <w:p w14:paraId="4E26F1EA" w14:textId="1667C1D9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Súvisiace normy a predpisy</w:t>
            </w:r>
          </w:p>
        </w:tc>
        <w:tc>
          <w:tcPr>
            <w:tcW w:w="6521" w:type="dxa"/>
          </w:tcPr>
          <w:p w14:paraId="396DCD3C" w14:textId="15858D97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12828+A1: Vykurovacie systémy v budovách. Navrhovanie teplovodných vykurovacích systémov</w:t>
            </w:r>
            <w:r w:rsidR="00365942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</w:p>
          <w:p w14:paraId="471B741A" w14:textId="73EC6E20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- STN EN 14 336 Vykurovacie systémy budov. Montáž a odovzdávanie/preberanie vodných vykurovacích systémov</w:t>
            </w:r>
            <w:r w:rsidR="00365942"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</w:tc>
      </w:tr>
      <w:tr w:rsidR="009C5F80" w:rsidRPr="009536F0" w14:paraId="6FF67A2A" w14:textId="77777777" w:rsidTr="001B5522">
        <w:trPr>
          <w:trHeight w:val="64"/>
        </w:trPr>
        <w:tc>
          <w:tcPr>
            <w:tcW w:w="2830" w:type="dxa"/>
          </w:tcPr>
          <w:p w14:paraId="4AAF52D8" w14:textId="4F106B85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lastRenderedPageBreak/>
              <w:t>Požiadavky na zhotovenie</w:t>
            </w:r>
            <w:r w:rsidR="00180D24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a kvalitu</w:t>
            </w:r>
          </w:p>
        </w:tc>
        <w:tc>
          <w:tcPr>
            <w:tcW w:w="6521" w:type="dxa"/>
          </w:tcPr>
          <w:p w14:paraId="4309F485" w14:textId="29C51E02" w:rsidR="007E513B" w:rsidRPr="00053720" w:rsidRDefault="009C5F80" w:rsidP="00A16EC3">
            <w:pPr>
              <w:spacing w:before="60" w:after="60"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- </w:t>
            </w:r>
            <w:r w:rsidR="002D2484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Termostatické hlavice budú </w:t>
            </w:r>
            <w:r w:rsidR="003409D7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v manuálnom prevedení</w:t>
            </w:r>
            <w:r w:rsidR="0087299E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.</w:t>
            </w:r>
          </w:p>
        </w:tc>
      </w:tr>
      <w:tr w:rsidR="009C5F80" w:rsidRPr="005144B6" w14:paraId="63AEE13F" w14:textId="77777777" w:rsidTr="001B5522">
        <w:trPr>
          <w:trHeight w:val="309"/>
        </w:trPr>
        <w:tc>
          <w:tcPr>
            <w:tcW w:w="2830" w:type="dxa"/>
          </w:tcPr>
          <w:p w14:paraId="0464CC2D" w14:textId="75229D98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Kontrola kvality práce/skúšky</w:t>
            </w:r>
          </w:p>
        </w:tc>
        <w:tc>
          <w:tcPr>
            <w:tcW w:w="6521" w:type="dxa"/>
          </w:tcPr>
          <w:p w14:paraId="29F97FF7" w14:textId="0CF29EDE" w:rsidR="009C5F80" w:rsidRPr="00053720" w:rsidRDefault="007E513B" w:rsidP="00A16EC3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- </w:t>
            </w:r>
            <w:r w:rsidR="009C5F80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Montáž, preberanie a odovzdávanie vykurovacieho systému bude vykonané </w:t>
            </w:r>
            <w:r w:rsidR="004A06A1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v zmysle</w:t>
            </w:r>
            <w:r w:rsidR="009C5F80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STN EN 14336</w:t>
            </w:r>
            <w:r w:rsidR="0087299E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.</w:t>
            </w:r>
          </w:p>
        </w:tc>
      </w:tr>
      <w:tr w:rsidR="009C5F80" w:rsidRPr="005144B6" w14:paraId="186AAA6C" w14:textId="77777777" w:rsidTr="001B5522">
        <w:tc>
          <w:tcPr>
            <w:tcW w:w="2830" w:type="dxa"/>
          </w:tcPr>
          <w:p w14:paraId="1D8A531F" w14:textId="38145702" w:rsidR="009C5F80" w:rsidRPr="00053720" w:rsidRDefault="00586C3C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</w:t>
            </w:r>
            <w:r w:rsidR="00474A0C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.5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Rekonštrukcia osvetlenia</w:t>
            </w:r>
          </w:p>
        </w:tc>
        <w:tc>
          <w:tcPr>
            <w:tcW w:w="6521" w:type="dxa"/>
          </w:tcPr>
          <w:p w14:paraId="5EA388A7" w14:textId="2517D63D" w:rsidR="009C5F80" w:rsidRPr="00053720" w:rsidRDefault="0097707A" w:rsidP="00A16EC3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Pri rekonštrukcii osvetlenia sa požaduje výmena zastaraných svietidiel.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Vymenené budú všetky svetelné zdroje</w:t>
            </w:r>
            <w:r w:rsidR="00D44CCF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,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bodové svietidlá (obyčajné žiarovky, kompaktné žiarivky) v počte 29 ks s celkovým inštalovaným príkonom 1 050 W a lineárne svietidlá (lineárne žiarivky s klasickým predradníkom) v počte 60 ks s celkovým inštalovaným príkonom 7 894 W a</w:t>
            </w:r>
            <w:r w:rsidR="006F7C05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 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6</w:t>
            </w:r>
            <w:r w:rsidR="006F7C05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9C5F80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ks žiarivkových reflektorov s inšalovaným výkonom 6 000 W. </w:t>
            </w:r>
          </w:p>
        </w:tc>
      </w:tr>
      <w:tr w:rsidR="009C5F80" w:rsidRPr="005144B6" w14:paraId="1FAE2E25" w14:textId="77777777" w:rsidTr="001B5522">
        <w:tc>
          <w:tcPr>
            <w:tcW w:w="2830" w:type="dxa"/>
          </w:tcPr>
          <w:p w14:paraId="5D7BE02F" w14:textId="0CBCA618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Súvisiace normy a predpisy</w:t>
            </w:r>
          </w:p>
        </w:tc>
        <w:tc>
          <w:tcPr>
            <w:tcW w:w="6521" w:type="dxa"/>
          </w:tcPr>
          <w:p w14:paraId="5071C693" w14:textId="77777777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de-DE"/>
              </w:rPr>
            </w:pPr>
            <w:r w:rsidRPr="00053720">
              <w:rPr>
                <w:rFonts w:ascii="Cambria" w:hAnsi="Cambria"/>
                <w:sz w:val="20"/>
                <w:szCs w:val="20"/>
                <w:lang w:val="de-DE"/>
              </w:rPr>
              <w:t xml:space="preserve">- STN EN 12665: </w:t>
            </w: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de-DE"/>
              </w:rPr>
              <w:t>Svetlo a osvetlenie. Základné termíny a kritériá na stanovenie požiadaviek na osvetlenie.</w:t>
            </w:r>
          </w:p>
          <w:p w14:paraId="37DBD769" w14:textId="4EAADD08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shd w:val="clear" w:color="auto" w:fill="FFFFFF"/>
                <w:lang w:val="sk-SK"/>
              </w:rPr>
              <w:t>- STN EN 12 464-1: Svetlo a osvetlenie. Osvetlenie pracovísk. Časť 1: Vnútorné pracoviská.</w:t>
            </w:r>
          </w:p>
          <w:p w14:paraId="7454637B" w14:textId="4CDC44DD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Vyhláška MZ SR 541/2007 Z.z. Požiadavky na osvetlenie pri práci. </w:t>
            </w:r>
          </w:p>
        </w:tc>
      </w:tr>
      <w:tr w:rsidR="009C5F80" w:rsidRPr="005144B6" w14:paraId="5E641E12" w14:textId="77777777" w:rsidTr="001B5522">
        <w:tc>
          <w:tcPr>
            <w:tcW w:w="2830" w:type="dxa"/>
          </w:tcPr>
          <w:p w14:paraId="4EC8A6E7" w14:textId="280AAC8F" w:rsidR="009C5F80" w:rsidRPr="00053720" w:rsidRDefault="009C5F80" w:rsidP="009C5F80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Požiadavky na zhotovenie</w:t>
            </w:r>
            <w:r w:rsidR="00180D24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 a kvalitu</w:t>
            </w:r>
          </w:p>
        </w:tc>
        <w:tc>
          <w:tcPr>
            <w:tcW w:w="6521" w:type="dxa"/>
          </w:tcPr>
          <w:p w14:paraId="53904327" w14:textId="52C561CB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Návrh osvetľovacej sústavy bude v zmysle platnej legislatávy</w:t>
            </w:r>
            <w:r w:rsidR="0087299E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038FE234" w14:textId="5B8C6C4F" w:rsidR="009C5F80" w:rsidRPr="00053720" w:rsidRDefault="009C5F8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Ovládanie osvetlenia</w:t>
            </w:r>
            <w:r w:rsidR="00E6676F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bude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pomocou vypínačov a</w:t>
            </w:r>
            <w:r w:rsidR="0087299E" w:rsidRPr="00053720">
              <w:rPr>
                <w:rFonts w:ascii="Cambria" w:hAnsi="Cambria"/>
                <w:sz w:val="20"/>
                <w:szCs w:val="20"/>
                <w:lang w:val="sk-SK"/>
              </w:rPr>
              <w:t> 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prepínačov</w:t>
            </w:r>
            <w:r w:rsidR="0087299E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5C7CBF30" w14:textId="77777777" w:rsidR="009C5F80" w:rsidRPr="00053720" w:rsidRDefault="00C10320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</w:t>
            </w:r>
            <w:r w:rsidR="002B63AF" w:rsidRPr="00053720">
              <w:rPr>
                <w:rFonts w:ascii="Cambria" w:hAnsi="Cambria"/>
                <w:sz w:val="20"/>
                <w:szCs w:val="20"/>
                <w:lang w:val="sk-SK"/>
              </w:rPr>
              <w:t>Ovládanie osvetlenia</w:t>
            </w:r>
            <w:r w:rsidR="0063551D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na základe pohybového senzoru sa požaduje</w:t>
            </w:r>
            <w:r w:rsidR="002B63AF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v</w:t>
            </w:r>
            <w:r w:rsidR="00273AF9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 priestoroch chodieb </w:t>
            </w:r>
            <w:r w:rsidR="0063551D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kultúrneho domu, s výnimkou chodieb prenajímaných priestorov. </w:t>
            </w:r>
          </w:p>
          <w:p w14:paraId="38BF742E" w14:textId="6E7D1DB1" w:rsidR="002D2484" w:rsidRPr="00053720" w:rsidRDefault="002D2484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Všetky svietidlá budú nahradené LED svietidlami.</w:t>
            </w:r>
          </w:p>
          <w:p w14:paraId="17F35A64" w14:textId="77777777" w:rsidR="00180D24" w:rsidRPr="00053720" w:rsidRDefault="00180D24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Efektívna životnosť svietidla musí byť aspoň 30 000 hodín prevádzky. </w:t>
            </w:r>
          </w:p>
          <w:p w14:paraId="6DDF5AAF" w14:textId="77777777" w:rsidR="00180D24" w:rsidRPr="00053720" w:rsidRDefault="00180D24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Merný svetelný výkon svietidla musí byť minimálne 90 lm/W.</w:t>
            </w:r>
          </w:p>
          <w:p w14:paraId="02B7C097" w14:textId="003118F6" w:rsidR="002D2484" w:rsidRPr="00053720" w:rsidRDefault="00180D24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Vo všetkých svietidlách bude inštalovaný elektronický predradník.</w:t>
            </w:r>
          </w:p>
        </w:tc>
      </w:tr>
      <w:tr w:rsidR="00D6021E" w:rsidRPr="005144B6" w14:paraId="0377E6F8" w14:textId="77777777" w:rsidTr="001B5522">
        <w:tc>
          <w:tcPr>
            <w:tcW w:w="2830" w:type="dxa"/>
          </w:tcPr>
          <w:p w14:paraId="630B80A1" w14:textId="54FD8929" w:rsidR="00D6021E" w:rsidRPr="00053720" w:rsidRDefault="00586C3C" w:rsidP="00D6021E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</w:t>
            </w:r>
            <w:r w:rsidR="00D6021E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.6. Rozvody elektriny</w:t>
            </w:r>
          </w:p>
        </w:tc>
        <w:tc>
          <w:tcPr>
            <w:tcW w:w="6521" w:type="dxa"/>
          </w:tcPr>
          <w:p w14:paraId="4B528318" w14:textId="4DFB706C" w:rsidR="00D6021E" w:rsidRPr="00053720" w:rsidRDefault="00D6021E" w:rsidP="00A16EC3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Požaduje sa výmena slaboprúdovej inštalácie s dĺžkou do 1650 m  vrátane výmeny rozvádzačov v počte 5 ks a umiestnenia koncových bodov napojenia – slaboprúdové zásuvky 220</w:t>
            </w:r>
            <w:r w:rsidR="008A546D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V v počte 65 ks a</w:t>
            </w:r>
            <w:r w:rsidR="008A546D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 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380</w:t>
            </w:r>
            <w:r w:rsidR="008A546D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V v počte 4 ks. V</w:t>
            </w:r>
            <w:r w:rsidR="008A546D"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  <w:t>rámci rekonštrukcie sa požaduje aj výmena jestvujúcich vypínačov/prepínačov v počte 62 ks</w:t>
            </w:r>
            <w:r w:rsidR="000E5CE3"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.</w:t>
            </w:r>
          </w:p>
        </w:tc>
      </w:tr>
      <w:tr w:rsidR="00D6021E" w:rsidRPr="009536F0" w14:paraId="0D75CC41" w14:textId="77777777" w:rsidTr="001B5522">
        <w:tc>
          <w:tcPr>
            <w:tcW w:w="2830" w:type="dxa"/>
          </w:tcPr>
          <w:p w14:paraId="2BC13975" w14:textId="63FFA462" w:rsidR="00D6021E" w:rsidRPr="00053720" w:rsidRDefault="00D6021E" w:rsidP="00D6021E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>Súvisiace normy a predpisy</w:t>
            </w:r>
          </w:p>
        </w:tc>
        <w:tc>
          <w:tcPr>
            <w:tcW w:w="6521" w:type="dxa"/>
          </w:tcPr>
          <w:p w14:paraId="64087C23" w14:textId="073DE423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33 1500: Elektrotechnické predpisy. Revízie elektrických zariadení.</w:t>
            </w:r>
          </w:p>
          <w:p w14:paraId="528929FB" w14:textId="39943EE7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33 3320: Elektrické prípojky.</w:t>
            </w:r>
          </w:p>
          <w:p w14:paraId="29A98E58" w14:textId="20EEF338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33 2000-1: Elektrické inštalácie nízkeho napätia. Časť 1: Základné princípy, stanovenie všeobecných charakteristík, definície.</w:t>
            </w:r>
          </w:p>
          <w:p w14:paraId="09F56F62" w14:textId="03468B8A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STN 33 2000-4-41: </w:t>
            </w:r>
            <w:r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Elektrické inštalácie nízkeho napätia. Časť 4-41: Zaistenie bezpečnosti. Ochrana pred zásahom elektrickým prúdom</w:t>
            </w:r>
            <w:r w:rsidR="004E6A19" w:rsidRPr="00053720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.</w:t>
            </w:r>
          </w:p>
          <w:p w14:paraId="42A2E967" w14:textId="2E58C9A2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STN 33 2000-5-51: Elektrické inštalácie budov. Časť 5-51: Výber a stavba elektrických zariadení. Spoločné pravidlá. </w:t>
            </w:r>
          </w:p>
          <w:p w14:paraId="1F3C1BF4" w14:textId="1BB63ECF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33 2000-5-52: Elektrické inštalácie nízkeho napätia. Časť 5-52: Výber a stavba elektrických zariadení. Elektrické rozvody.</w:t>
            </w:r>
          </w:p>
          <w:p w14:paraId="4A2B8DB0" w14:textId="03A49EF3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STN 33 2000-5-54: Elektrické inštalácie nízkeho napätia. Časť 5-54: Výber a stavba elektrických zariadení. Uzemňovacie sústavy a ochranné vodiče.</w:t>
            </w:r>
          </w:p>
          <w:p w14:paraId="289BD4F7" w14:textId="321DC7C8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STN 33 2000-7-701: </w:t>
            </w:r>
            <w:r w:rsidRPr="00053720">
              <w:rPr>
                <w:rStyle w:val="formtext"/>
                <w:rFonts w:ascii="Cambria" w:hAnsi="Cambria" w:cstheme="minorHAnsi"/>
                <w:color w:val="000000"/>
                <w:sz w:val="20"/>
                <w:szCs w:val="20"/>
                <w:lang w:val="sk-SK"/>
              </w:rPr>
              <w:t>Elektrické inštalácie nízkeho napätia. Časť 7-701: Požiadavky na osobitné inštalácie alebo priestory. Priestory s vaňou alebo sprchou</w:t>
            </w:r>
            <w:r w:rsidR="00D448A0" w:rsidRPr="00053720">
              <w:rPr>
                <w:rFonts w:ascii="Cambria" w:hAnsi="Cambria"/>
                <w:sz w:val="20"/>
                <w:szCs w:val="20"/>
                <w:lang w:val="sk-SK"/>
              </w:rPr>
              <w:t>: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STN 33 2000-6: Elektrické inštalácie nízkeho napätia. Časť 6: Revízia.</w:t>
            </w:r>
          </w:p>
          <w:p w14:paraId="2EC5FDCB" w14:textId="75EFF1D1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  <w:tr w:rsidR="00D6021E" w:rsidRPr="009536F0" w14:paraId="6CE33179" w14:textId="77777777" w:rsidTr="001B5522">
        <w:tc>
          <w:tcPr>
            <w:tcW w:w="2830" w:type="dxa"/>
          </w:tcPr>
          <w:p w14:paraId="17BF0614" w14:textId="50994092" w:rsidR="00D6021E" w:rsidRPr="00053720" w:rsidRDefault="00D6021E" w:rsidP="00D6021E">
            <w:pPr>
              <w:spacing w:line="276" w:lineRule="auto"/>
              <w:rPr>
                <w:rFonts w:ascii="Cambria" w:hAnsi="Cambria" w:cstheme="minorHAnsi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t xml:space="preserve">Požiadavky na zhotovenie a kvalitu </w:t>
            </w:r>
          </w:p>
        </w:tc>
        <w:tc>
          <w:tcPr>
            <w:tcW w:w="6521" w:type="dxa"/>
          </w:tcPr>
          <w:p w14:paraId="141A06D3" w14:textId="0EC1AF32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- Návrh rozvodov ako aj krytia IP slaboprúdovej inštalácie bude v zmysle platnej legislatávy. </w:t>
            </w:r>
          </w:p>
          <w:p w14:paraId="7F128E1D" w14:textId="3B85FFAD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Rozvody elektroinštalácie sa vykonajú v stene pod omietku</w:t>
            </w:r>
            <w:r w:rsidR="00D33B4B" w:rsidRPr="00053720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199D33D9" w14:textId="2130D81B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>- Zásuvky sa požadujú podomietkové, s</w:t>
            </w:r>
            <w:r w:rsidR="00D33B4B" w:rsidRPr="00053720">
              <w:rPr>
                <w:rFonts w:ascii="Cambria" w:hAnsi="Cambria"/>
                <w:sz w:val="20"/>
                <w:szCs w:val="20"/>
                <w:lang w:val="sk-SK"/>
              </w:rPr>
              <w:t> 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rámčekom</w:t>
            </w:r>
            <w:r w:rsidR="00D33B4B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v plastovom prevedení, farba biela. </w:t>
            </w:r>
          </w:p>
          <w:p w14:paraId="1658EF5B" w14:textId="14C06ACA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Spínače/vypínače sa požadujú podomietkové, s rámom a krytom v plastovom prevedení typu Tango</w:t>
            </w:r>
            <w:r w:rsidR="00696F23" w:rsidRPr="00053720">
              <w:rPr>
                <w:rFonts w:ascii="Cambria" w:hAnsi="Cambria"/>
                <w:sz w:val="20"/>
                <w:szCs w:val="20"/>
                <w:lang w:val="sk-SK"/>
              </w:rPr>
              <w:t>,</w:t>
            </w:r>
            <w:r w:rsidR="00A16EC3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resp</w:t>
            </w:r>
            <w:r w:rsidR="00696F23" w:rsidRPr="00053720">
              <w:rPr>
                <w:rFonts w:ascii="Cambria" w:hAnsi="Cambria"/>
                <w:sz w:val="20"/>
                <w:szCs w:val="20"/>
                <w:lang w:val="sk-SK"/>
              </w:rPr>
              <w:t>ektíve</w:t>
            </w:r>
            <w:r w:rsidR="00A16EC3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jeho</w:t>
            </w:r>
            <w:r w:rsidR="00696F23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ekvivalent. Farebné prevedenie biele.</w:t>
            </w:r>
            <w:r w:rsidR="00A16EC3" w:rsidRPr="00053720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</w:p>
        </w:tc>
      </w:tr>
      <w:tr w:rsidR="00D6021E" w:rsidRPr="005144B6" w14:paraId="013FBB06" w14:textId="77777777" w:rsidTr="001B5522">
        <w:tc>
          <w:tcPr>
            <w:tcW w:w="2830" w:type="dxa"/>
          </w:tcPr>
          <w:p w14:paraId="7B912CCE" w14:textId="6DC2A7BD" w:rsidR="00D6021E" w:rsidRPr="00053720" w:rsidRDefault="00D6021E" w:rsidP="00D6021E">
            <w:pPr>
              <w:spacing w:line="276" w:lineRule="auto"/>
              <w:rPr>
                <w:rFonts w:ascii="Cambria" w:hAnsi="Cambria" w:cstheme="minorHAnsi"/>
                <w:b/>
                <w:bCs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 w:cstheme="minorHAnsi"/>
                <w:sz w:val="20"/>
                <w:szCs w:val="20"/>
                <w:lang w:val="sk-SK"/>
              </w:rPr>
              <w:lastRenderedPageBreak/>
              <w:t>Kontrola kvality práce/skúšky</w:t>
            </w:r>
          </w:p>
        </w:tc>
        <w:tc>
          <w:tcPr>
            <w:tcW w:w="6521" w:type="dxa"/>
          </w:tcPr>
          <w:p w14:paraId="0B70CB9B" w14:textId="794EB3CA" w:rsidR="00D6021E" w:rsidRPr="00053720" w:rsidRDefault="00D6021E" w:rsidP="00A16EC3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053720">
              <w:rPr>
                <w:rFonts w:ascii="Cambria" w:hAnsi="Cambria"/>
                <w:sz w:val="20"/>
                <w:szCs w:val="20"/>
                <w:lang w:val="sk-SK"/>
              </w:rPr>
              <w:t>- Pred uvedením do prevádzky budú vykonané odborné prehliadky a skúšky v zmysle STN 33 1500 a STN 33 2006.</w:t>
            </w:r>
          </w:p>
        </w:tc>
      </w:tr>
    </w:tbl>
    <w:p w14:paraId="531230B3" w14:textId="77777777" w:rsidR="00C67A0B" w:rsidRDefault="00C67A0B" w:rsidP="00053720">
      <w:pPr>
        <w:spacing w:line="276" w:lineRule="auto"/>
        <w:jc w:val="both"/>
        <w:rPr>
          <w:rFonts w:ascii="Cambria" w:hAnsi="Cambria" w:cstheme="minorHAnsi"/>
          <w:color w:val="000000"/>
          <w:sz w:val="20"/>
          <w:szCs w:val="20"/>
          <w:lang w:val="sk-SK"/>
        </w:rPr>
      </w:pPr>
    </w:p>
    <w:p w14:paraId="686EAD9B" w14:textId="08B2EBF1" w:rsidR="00335D9E" w:rsidRPr="00053720" w:rsidRDefault="00335D9E" w:rsidP="00053720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 w:rsidRPr="00053720">
        <w:rPr>
          <w:rFonts w:ascii="Cambria" w:hAnsi="Cambria" w:cstheme="minorHAnsi"/>
          <w:color w:val="000000"/>
          <w:sz w:val="20"/>
          <w:szCs w:val="20"/>
          <w:lang w:val="sk-SK"/>
        </w:rPr>
        <w:t xml:space="preserve">Zhotoviteľ je povinný v zmysle </w:t>
      </w:r>
      <w:r w:rsidR="00871D57" w:rsidRPr="00053720">
        <w:rPr>
          <w:rFonts w:ascii="Cambria" w:hAnsi="Cambria" w:cstheme="minorHAnsi"/>
          <w:color w:val="000000"/>
          <w:sz w:val="20"/>
          <w:szCs w:val="20"/>
          <w:lang w:val="sk-SK"/>
        </w:rPr>
        <w:t>Z</w:t>
      </w:r>
      <w:r w:rsidRPr="00053720">
        <w:rPr>
          <w:rFonts w:ascii="Cambria" w:hAnsi="Cambria" w:cstheme="minorHAnsi"/>
          <w:color w:val="000000"/>
          <w:sz w:val="20"/>
          <w:szCs w:val="20"/>
          <w:lang w:val="sk-SK"/>
        </w:rPr>
        <w:t>ák</w:t>
      </w:r>
      <w:r w:rsidR="00871D57" w:rsidRPr="00053720">
        <w:rPr>
          <w:rFonts w:ascii="Cambria" w:hAnsi="Cambria" w:cstheme="minorHAnsi"/>
          <w:color w:val="000000"/>
          <w:sz w:val="20"/>
          <w:szCs w:val="20"/>
          <w:lang w:val="sk-SK"/>
        </w:rPr>
        <w:t>ona</w:t>
      </w:r>
      <w:r w:rsidRPr="00053720">
        <w:rPr>
          <w:rFonts w:ascii="Cambria" w:hAnsi="Cambria" w:cstheme="minorHAnsi"/>
          <w:color w:val="000000"/>
          <w:sz w:val="20"/>
          <w:szCs w:val="20"/>
          <w:lang w:val="sk-SK"/>
        </w:rPr>
        <w:t xml:space="preserve"> č. 50/</w:t>
      </w:r>
      <w:r w:rsidR="003F38D7" w:rsidRPr="00053720">
        <w:rPr>
          <w:rFonts w:ascii="Cambria" w:hAnsi="Cambria" w:cstheme="minorHAnsi"/>
          <w:color w:val="000000"/>
          <w:sz w:val="20"/>
          <w:szCs w:val="20"/>
          <w:lang w:val="sk-SK"/>
        </w:rPr>
        <w:t>19</w:t>
      </w:r>
      <w:r w:rsidRPr="00053720">
        <w:rPr>
          <w:rFonts w:ascii="Cambria" w:hAnsi="Cambria" w:cstheme="minorHAnsi"/>
          <w:color w:val="000000"/>
          <w:sz w:val="20"/>
          <w:szCs w:val="20"/>
          <w:lang w:val="sk-SK"/>
        </w:rPr>
        <w:t>76 Z.</w:t>
      </w:r>
      <w:r w:rsidR="00871D57" w:rsidRPr="00053720">
        <w:rPr>
          <w:rFonts w:ascii="Cambria" w:hAnsi="Cambria" w:cstheme="minorHAnsi"/>
          <w:color w:val="000000"/>
          <w:sz w:val="20"/>
          <w:szCs w:val="20"/>
          <w:lang w:val="sk-SK"/>
        </w:rPr>
        <w:t>z.</w:t>
      </w:r>
      <w:r w:rsidRPr="00053720">
        <w:rPr>
          <w:rFonts w:ascii="Cambria" w:hAnsi="Cambria" w:cstheme="minorHAnsi"/>
          <w:color w:val="000000"/>
          <w:sz w:val="20"/>
          <w:szCs w:val="20"/>
          <w:lang w:val="sk-SK"/>
        </w:rPr>
        <w:t xml:space="preserve"> v znení neskorších zmien a doplnkov použiť pre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realizáciu Diela len výrobky a </w:t>
      </w:r>
      <w:r w:rsidR="00104AC9" w:rsidRPr="00053720">
        <w:rPr>
          <w:rFonts w:ascii="Cambria" w:eastAsia="Calibri" w:hAnsi="Cambria" w:cs="Calibri"/>
          <w:sz w:val="20"/>
          <w:szCs w:val="20"/>
          <w:lang w:val="sk-SK"/>
        </w:rPr>
        <w:t>m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ateriály odsúhlasené </w:t>
      </w:r>
      <w:r w:rsidR="004F17A6" w:rsidRPr="00053720">
        <w:rPr>
          <w:rFonts w:ascii="Cambria" w:eastAsia="Calibri" w:hAnsi="Cambria" w:cs="Calibri"/>
          <w:sz w:val="20"/>
          <w:szCs w:val="20"/>
          <w:lang w:val="sk-SK"/>
        </w:rPr>
        <w:t>objednávateľom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, ktoré majú také vlastnosti, aby bola po celú dobu životnosti realizovaného Diela pri bežnej údržbe zaručená požadovaná mechanická pevnosť a stabilita, požiarna bezpečnosť, hygienické požiadavky, ochrana zdravia, životného prostredia a bezpečnosti pri užívaní, pričom všetky dodané materiály a výrobky musia zodpovedať predpokladanému alebo obvyklému spôsobu použitia.</w:t>
      </w:r>
    </w:p>
    <w:p w14:paraId="7DFBB1C1" w14:textId="381144A9" w:rsidR="00E83B22" w:rsidRPr="00053720" w:rsidRDefault="00E83B22" w:rsidP="00053720">
      <w:pPr>
        <w:spacing w:line="276" w:lineRule="auto"/>
        <w:jc w:val="both"/>
        <w:rPr>
          <w:rFonts w:ascii="Cambria" w:hAnsi="Cambria" w:cstheme="minorHAnsi"/>
          <w:color w:val="000000"/>
          <w:sz w:val="20"/>
          <w:szCs w:val="20"/>
          <w:lang w:val="sk-SK"/>
        </w:rPr>
      </w:pPr>
      <w:r w:rsidRPr="00053720">
        <w:rPr>
          <w:rFonts w:ascii="Cambria" w:eastAsia="Calibri" w:hAnsi="Cambria" w:cs="Calibri"/>
          <w:sz w:val="20"/>
          <w:szCs w:val="20"/>
          <w:lang w:val="sk-SK"/>
        </w:rPr>
        <w:t>Vlastnosti všetkých použitých materiálo</w:t>
      </w:r>
      <w:r w:rsidR="00994587" w:rsidRPr="00053720">
        <w:rPr>
          <w:rFonts w:ascii="Cambria" w:eastAsia="Calibri" w:hAnsi="Cambria" w:cs="Calibri"/>
          <w:sz w:val="20"/>
          <w:szCs w:val="20"/>
          <w:lang w:val="sk-SK"/>
        </w:rPr>
        <w:t>v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musia odpovedať normovým požiadavkám, respektí</w:t>
      </w:r>
      <w:r w:rsidR="00994587" w:rsidRPr="00053720">
        <w:rPr>
          <w:rFonts w:ascii="Cambria" w:eastAsia="Calibri" w:hAnsi="Cambria" w:cs="Calibri"/>
          <w:sz w:val="20"/>
          <w:szCs w:val="20"/>
          <w:lang w:val="sk-SK"/>
        </w:rPr>
        <w:t>v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e</w:t>
      </w:r>
      <w:r w:rsidR="00994587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byť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deklarované Vyhlásením o</w:t>
      </w:r>
      <w:r w:rsidR="00994587" w:rsidRPr="00053720">
        <w:rPr>
          <w:rFonts w:ascii="Cambria" w:eastAsia="Calibri" w:hAnsi="Cambria" w:cs="Calibri"/>
          <w:sz w:val="20"/>
          <w:szCs w:val="20"/>
          <w:lang w:val="sk-SK"/>
        </w:rPr>
        <w:t> 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>para</w:t>
      </w:r>
      <w:r w:rsidR="00994587" w:rsidRPr="00053720">
        <w:rPr>
          <w:rFonts w:ascii="Cambria" w:eastAsia="Calibri" w:hAnsi="Cambria" w:cs="Calibri"/>
          <w:sz w:val="20"/>
          <w:szCs w:val="20"/>
          <w:lang w:val="sk-SK"/>
        </w:rPr>
        <w:t xml:space="preserve">metroch výrobku, ktoré </w:t>
      </w:r>
      <w:r w:rsidR="00213431" w:rsidRPr="00053720">
        <w:rPr>
          <w:rFonts w:ascii="Cambria" w:eastAsia="Calibri" w:hAnsi="Cambria" w:cs="Calibri"/>
          <w:sz w:val="20"/>
          <w:szCs w:val="20"/>
          <w:lang w:val="sk-SK"/>
        </w:rPr>
        <w:t>je</w:t>
      </w:r>
      <w:r w:rsidR="00994587" w:rsidRPr="00053720">
        <w:rPr>
          <w:rFonts w:ascii="Cambria" w:eastAsia="Calibri" w:hAnsi="Cambria" w:cs="Calibri"/>
          <w:sz w:val="20"/>
          <w:szCs w:val="20"/>
          <w:lang w:val="sk-SK"/>
        </w:rPr>
        <w:t xml:space="preserve"> v súlade s normou a ktoré sa vzťahuje (podľa Vyhlášky 133/2013</w:t>
      </w:r>
      <w:r w:rsidR="00994587" w:rsidRPr="00053720">
        <w:rPr>
          <w:rFonts w:ascii="Cambria" w:hAnsi="Cambria" w:cstheme="minorHAnsi"/>
          <w:color w:val="000000"/>
          <w:sz w:val="20"/>
          <w:szCs w:val="20"/>
          <w:lang w:val="sk-SK"/>
        </w:rPr>
        <w:t xml:space="preserve"> Z.z. Príloha č.</w:t>
      </w:r>
      <w:r w:rsidR="00594B90" w:rsidRPr="00053720">
        <w:rPr>
          <w:rFonts w:ascii="Cambria" w:hAnsi="Cambria" w:cstheme="minorHAnsi"/>
          <w:color w:val="000000"/>
          <w:sz w:val="20"/>
          <w:szCs w:val="20"/>
          <w:lang w:val="sk-SK"/>
        </w:rPr>
        <w:t xml:space="preserve"> </w:t>
      </w:r>
      <w:r w:rsidR="00994587" w:rsidRPr="00053720">
        <w:rPr>
          <w:rFonts w:ascii="Cambria" w:hAnsi="Cambria" w:cstheme="minorHAnsi"/>
          <w:color w:val="000000"/>
          <w:sz w:val="20"/>
          <w:szCs w:val="20"/>
          <w:lang w:val="sk-SK"/>
        </w:rPr>
        <w:t xml:space="preserve">1) na stavebné výrobky. </w:t>
      </w:r>
    </w:p>
    <w:p w14:paraId="553E58FC" w14:textId="2E8DA238" w:rsidR="009536F0" w:rsidRPr="00053720" w:rsidRDefault="009536F0" w:rsidP="000C5CC2">
      <w:pPr>
        <w:pStyle w:val="ListParagraph"/>
        <w:numPr>
          <w:ilvl w:val="0"/>
          <w:numId w:val="2"/>
        </w:numPr>
        <w:rPr>
          <w:rFonts w:ascii="Cambria" w:hAnsi="Cambria"/>
          <w:b/>
          <w:bCs/>
          <w:sz w:val="20"/>
          <w:szCs w:val="20"/>
          <w:lang w:val="sk-SK"/>
        </w:rPr>
      </w:pPr>
      <w:r w:rsidRPr="00053720">
        <w:rPr>
          <w:rFonts w:ascii="Cambria" w:hAnsi="Cambria"/>
          <w:b/>
          <w:bCs/>
          <w:sz w:val="20"/>
          <w:szCs w:val="20"/>
          <w:lang w:val="sk-SK"/>
        </w:rPr>
        <w:t>Požiadavky na inžiniering a projektovú dokumentáciu</w:t>
      </w:r>
    </w:p>
    <w:p w14:paraId="48631DE2" w14:textId="1900145F" w:rsidR="006E27B8" w:rsidRPr="00053720" w:rsidRDefault="006E27B8" w:rsidP="006E27B8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>
        <w:rPr>
          <w:rFonts w:ascii="Cambria" w:eastAsia="Calibri" w:hAnsi="Cambria" w:cs="Calibri"/>
          <w:sz w:val="20"/>
          <w:szCs w:val="20"/>
          <w:lang w:val="sk-SK"/>
        </w:rPr>
        <w:t xml:space="preserve">Uchádzač je pred realizáciou opatrení povinný vypracovať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kompletnú projektovú dokumentáciu </w:t>
      </w:r>
      <w:r>
        <w:rPr>
          <w:rFonts w:ascii="Cambria" w:eastAsia="Calibri" w:hAnsi="Cambria" w:cs="Calibri"/>
          <w:sz w:val="20"/>
          <w:szCs w:val="20"/>
          <w:lang w:val="sk-SK"/>
        </w:rPr>
        <w:t>všetkých opatrení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, </w:t>
      </w:r>
      <w:r>
        <w:rPr>
          <w:rFonts w:ascii="Cambria" w:eastAsia="Calibri" w:hAnsi="Cambria" w:cs="Calibri"/>
          <w:sz w:val="20"/>
          <w:szCs w:val="20"/>
          <w:lang w:val="sk-SK"/>
        </w:rPr>
        <w:t>ktorá bude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zahŕňa</w:t>
      </w:r>
      <w:r>
        <w:rPr>
          <w:rFonts w:ascii="Cambria" w:eastAsia="Calibri" w:hAnsi="Cambria" w:cs="Calibri"/>
          <w:sz w:val="20"/>
          <w:szCs w:val="20"/>
          <w:lang w:val="sk-SK"/>
        </w:rPr>
        <w:t>ť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>
        <w:rPr>
          <w:rFonts w:ascii="Cambria" w:eastAsia="Calibri" w:hAnsi="Cambria" w:cs="Calibri"/>
          <w:sz w:val="20"/>
          <w:szCs w:val="20"/>
          <w:lang w:val="sk-SK"/>
        </w:rPr>
        <w:t>minimálne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: </w:t>
      </w:r>
    </w:p>
    <w:p w14:paraId="1D7E30AF" w14:textId="25AF7F5F" w:rsidR="006E27B8" w:rsidRPr="00053720" w:rsidRDefault="006E27B8" w:rsidP="000C5CC2">
      <w:pPr>
        <w:pStyle w:val="ListParagraph"/>
        <w:numPr>
          <w:ilvl w:val="0"/>
          <w:numId w:val="4"/>
        </w:numPr>
        <w:spacing w:line="276" w:lineRule="auto"/>
        <w:ind w:left="567" w:hanging="425"/>
        <w:jc w:val="both"/>
        <w:rPr>
          <w:rFonts w:ascii="Cambria" w:eastAsia="Calibri" w:hAnsi="Cambria" w:cs="Calibri"/>
          <w:sz w:val="20"/>
          <w:szCs w:val="20"/>
          <w:lang w:val="sk-SK"/>
        </w:rPr>
      </w:pPr>
      <w:r w:rsidRPr="00053720">
        <w:rPr>
          <w:rFonts w:ascii="Cambria" w:eastAsia="Calibri" w:hAnsi="Cambria" w:cs="Calibri"/>
          <w:sz w:val="20"/>
          <w:szCs w:val="20"/>
          <w:lang w:val="sk-SK"/>
        </w:rPr>
        <w:t>Projektov</w:t>
      </w:r>
      <w:r w:rsidR="000317B1" w:rsidRPr="00053720">
        <w:rPr>
          <w:rFonts w:ascii="Cambria" w:eastAsia="Calibri" w:hAnsi="Cambria" w:cs="Calibri"/>
          <w:sz w:val="20"/>
          <w:szCs w:val="20"/>
          <w:lang w:val="sk-SK"/>
        </w:rPr>
        <w:t>ú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dokumentáci</w:t>
      </w:r>
      <w:r w:rsidR="000317B1" w:rsidRPr="00053720">
        <w:rPr>
          <w:rFonts w:ascii="Cambria" w:eastAsia="Calibri" w:hAnsi="Cambria" w:cs="Calibri"/>
          <w:sz w:val="20"/>
          <w:szCs w:val="20"/>
          <w:lang w:val="sk-SK"/>
        </w:rPr>
        <w:t>u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pre stavebné povolenie v podrobnosti dokumentácie na realizáciu stavby; a/alebo</w:t>
      </w:r>
    </w:p>
    <w:p w14:paraId="04DB6D51" w14:textId="7F742E91" w:rsidR="009536F0" w:rsidRPr="00053720" w:rsidRDefault="000317B1" w:rsidP="000C5CC2">
      <w:pPr>
        <w:pStyle w:val="ListParagraph"/>
        <w:numPr>
          <w:ilvl w:val="0"/>
          <w:numId w:val="4"/>
        </w:numPr>
        <w:spacing w:line="276" w:lineRule="auto"/>
        <w:ind w:left="567" w:hanging="425"/>
        <w:jc w:val="both"/>
        <w:rPr>
          <w:rFonts w:ascii="Cambria" w:eastAsia="Calibri" w:hAnsi="Cambria" w:cs="Calibri"/>
          <w:sz w:val="20"/>
          <w:szCs w:val="20"/>
          <w:lang w:val="sk-SK"/>
        </w:rPr>
      </w:pP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Projektovú dokumentáciu </w:t>
      </w:r>
      <w:r w:rsidR="006E27B8" w:rsidRPr="00053720">
        <w:rPr>
          <w:rFonts w:ascii="Cambria" w:eastAsia="Calibri" w:hAnsi="Cambria" w:cs="Calibri"/>
          <w:sz w:val="20"/>
          <w:szCs w:val="20"/>
          <w:lang w:val="sk-SK"/>
        </w:rPr>
        <w:t xml:space="preserve">opatrení 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v podrobnosti potrebnej na realizáciu stavby pre časti </w:t>
      </w:r>
      <w:r w:rsidR="00C558D4" w:rsidRPr="00053720">
        <w:rPr>
          <w:rFonts w:ascii="Cambria" w:eastAsia="Calibri" w:hAnsi="Cambria" w:cs="Calibri"/>
          <w:sz w:val="20"/>
          <w:szCs w:val="20"/>
          <w:lang w:val="sk-SK"/>
        </w:rPr>
        <w:t>opatrení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, pre ktoré sa na </w:t>
      </w:r>
      <w:r w:rsidR="00C558D4" w:rsidRPr="00053720">
        <w:rPr>
          <w:rFonts w:ascii="Cambria" w:eastAsia="Calibri" w:hAnsi="Cambria" w:cs="Calibri"/>
          <w:sz w:val="20"/>
          <w:szCs w:val="20"/>
          <w:lang w:val="sk-SK"/>
        </w:rPr>
        <w:t>ich</w:t>
      </w:r>
      <w:r w:rsidRPr="00053720">
        <w:rPr>
          <w:rFonts w:ascii="Cambria" w:eastAsia="Calibri" w:hAnsi="Cambria" w:cs="Calibri"/>
          <w:sz w:val="20"/>
          <w:szCs w:val="20"/>
          <w:lang w:val="sk-SK"/>
        </w:rPr>
        <w:t xml:space="preserve"> realizáciu nevyžaduje stavebné povolenie</w:t>
      </w:r>
      <w:r w:rsidR="006E27B8" w:rsidRPr="00053720">
        <w:rPr>
          <w:rFonts w:ascii="Cambria" w:eastAsia="Calibri" w:hAnsi="Cambria" w:cs="Calibri"/>
          <w:sz w:val="20"/>
          <w:szCs w:val="20"/>
          <w:lang w:val="sk-SK"/>
        </w:rPr>
        <w:t>.</w:t>
      </w:r>
    </w:p>
    <w:p w14:paraId="5789C8A9" w14:textId="6055073C" w:rsidR="0028105A" w:rsidRDefault="0028105A" w:rsidP="00815EA4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>
        <w:rPr>
          <w:rFonts w:ascii="Cambria" w:eastAsia="Calibri" w:hAnsi="Cambria" w:cs="Calibri"/>
          <w:sz w:val="20"/>
          <w:szCs w:val="20"/>
          <w:lang w:val="sk-SK"/>
        </w:rPr>
        <w:t xml:space="preserve">Uchádzač osobitne </w:t>
      </w:r>
      <w:r w:rsidR="0028077C">
        <w:rPr>
          <w:rFonts w:ascii="Cambria" w:eastAsia="Calibri" w:hAnsi="Cambria" w:cs="Calibri"/>
          <w:sz w:val="20"/>
          <w:szCs w:val="20"/>
          <w:lang w:val="sk-SK"/>
        </w:rPr>
        <w:t xml:space="preserve">v rámci projektovej dokumentácie vypracuje </w:t>
      </w:r>
      <w:r w:rsidR="0063610E">
        <w:rPr>
          <w:rFonts w:ascii="Cambria" w:eastAsia="Calibri" w:hAnsi="Cambria" w:cs="Calibri"/>
          <w:sz w:val="20"/>
          <w:szCs w:val="20"/>
          <w:lang w:val="sk-SK"/>
        </w:rPr>
        <w:t xml:space="preserve">projektové energetické hodnotenie </w:t>
      </w:r>
      <w:r w:rsidR="0042234B">
        <w:rPr>
          <w:rFonts w:ascii="Cambria" w:eastAsia="Calibri" w:hAnsi="Cambria" w:cs="Calibri"/>
          <w:sz w:val="20"/>
          <w:szCs w:val="20"/>
          <w:lang w:val="sk-SK"/>
        </w:rPr>
        <w:t xml:space="preserve">budovy </w:t>
      </w:r>
      <w:r w:rsidR="0063610E">
        <w:rPr>
          <w:rFonts w:ascii="Cambria" w:eastAsia="Calibri" w:hAnsi="Cambria" w:cs="Calibri"/>
          <w:sz w:val="20"/>
          <w:szCs w:val="20"/>
          <w:lang w:val="sk-SK"/>
        </w:rPr>
        <w:t xml:space="preserve">podľa zákona č. 555/2005 Z. z. </w:t>
      </w:r>
      <w:r w:rsidR="0063610E" w:rsidRPr="0063610E">
        <w:rPr>
          <w:rFonts w:ascii="Cambria" w:eastAsia="Calibri" w:hAnsi="Cambria" w:cs="Calibri"/>
          <w:sz w:val="20"/>
          <w:szCs w:val="20"/>
          <w:lang w:val="sk-SK"/>
        </w:rPr>
        <w:t>o energetickej hospodárnosti budov a o zmene a doplnení niektorých zákonov</w:t>
      </w:r>
      <w:r w:rsidR="0063610E">
        <w:rPr>
          <w:rFonts w:ascii="Cambria" w:eastAsia="Calibri" w:hAnsi="Cambria" w:cs="Calibri"/>
          <w:sz w:val="20"/>
          <w:szCs w:val="20"/>
          <w:lang w:val="sk-SK"/>
        </w:rPr>
        <w:t xml:space="preserve"> v znení neskorších predpisov, ktoré musí zodpovedať </w:t>
      </w:r>
      <w:r w:rsidR="0028077C">
        <w:rPr>
          <w:rFonts w:ascii="Cambria" w:eastAsia="Calibri" w:hAnsi="Cambria" w:cs="Calibri"/>
          <w:sz w:val="20"/>
          <w:szCs w:val="20"/>
          <w:lang w:val="sk-SK"/>
        </w:rPr>
        <w:t xml:space="preserve">hodnote </w:t>
      </w:r>
      <w:r w:rsidR="0063610E">
        <w:rPr>
          <w:rFonts w:ascii="Cambria" w:eastAsia="Calibri" w:hAnsi="Cambria" w:cs="Calibri"/>
          <w:sz w:val="20"/>
          <w:szCs w:val="20"/>
          <w:lang w:val="sk-SK"/>
        </w:rPr>
        <w:t>celkovej potreb</w:t>
      </w:r>
      <w:r w:rsidR="0028077C">
        <w:rPr>
          <w:rFonts w:ascii="Cambria" w:eastAsia="Calibri" w:hAnsi="Cambria" w:cs="Calibri"/>
          <w:sz w:val="20"/>
          <w:szCs w:val="20"/>
          <w:lang w:val="sk-SK"/>
        </w:rPr>
        <w:t>y</w:t>
      </w:r>
      <w:r w:rsidR="0063610E">
        <w:rPr>
          <w:rFonts w:ascii="Cambria" w:eastAsia="Calibri" w:hAnsi="Cambria" w:cs="Calibri"/>
          <w:sz w:val="20"/>
          <w:szCs w:val="20"/>
          <w:lang w:val="sk-SK"/>
        </w:rPr>
        <w:t xml:space="preserve"> tepla na vykurovanie</w:t>
      </w:r>
      <w:r w:rsidR="0028077C">
        <w:rPr>
          <w:rFonts w:ascii="Cambria" w:eastAsia="Calibri" w:hAnsi="Cambria" w:cs="Calibri"/>
          <w:sz w:val="20"/>
          <w:szCs w:val="20"/>
          <w:lang w:val="sk-SK"/>
        </w:rPr>
        <w:t>, ktorú uchádzač uvedenie v návrhu na plnenie kritérií</w:t>
      </w:r>
      <w:r w:rsidR="0042234B">
        <w:rPr>
          <w:rFonts w:ascii="Cambria" w:eastAsia="Calibri" w:hAnsi="Cambria" w:cs="Calibri"/>
          <w:sz w:val="20"/>
          <w:szCs w:val="20"/>
          <w:lang w:val="sk-SK"/>
        </w:rPr>
        <w:t xml:space="preserve"> (výsledky projektového energetického hodnotenia budovy pre účely realizácie opatrení, ako významnej obnovy budovy, </w:t>
      </w:r>
      <w:r w:rsidR="00C5585D">
        <w:rPr>
          <w:rFonts w:ascii="Cambria" w:eastAsia="Calibri" w:hAnsi="Cambria" w:cs="Calibri"/>
          <w:sz w:val="20"/>
          <w:szCs w:val="20"/>
          <w:lang w:val="sk-SK"/>
        </w:rPr>
        <w:t>uchádzač prepočíta aj s využitím referenčných hodnôt vstupných veličín, použitých v rámci hodnotenia kritérií v procese verejného obstarávania</w:t>
      </w:r>
      <w:r w:rsidR="00806C9F">
        <w:rPr>
          <w:rFonts w:ascii="Cambria" w:eastAsia="Calibri" w:hAnsi="Cambria" w:cs="Calibri"/>
          <w:sz w:val="20"/>
          <w:szCs w:val="20"/>
          <w:lang w:val="sk-SK"/>
        </w:rPr>
        <w:t>. Pre účely vyhodnotenia dodržania hodnoty kritéria „potreba tepla na vykurovanie“, bude smerodajný prepočet na referenčné hodnoty podľa predchádzajúcej vety</w:t>
      </w:r>
      <w:r w:rsidR="00C5585D">
        <w:rPr>
          <w:rFonts w:ascii="Cambria" w:eastAsia="Calibri" w:hAnsi="Cambria" w:cs="Calibri"/>
          <w:sz w:val="20"/>
          <w:szCs w:val="20"/>
          <w:lang w:val="sk-SK"/>
        </w:rPr>
        <w:t>).</w:t>
      </w:r>
    </w:p>
    <w:p w14:paraId="6A4D4D84" w14:textId="7DA5AA78" w:rsidR="00AE0E66" w:rsidRDefault="00815EA4" w:rsidP="00815EA4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>
        <w:rPr>
          <w:rFonts w:ascii="Cambria" w:eastAsia="Calibri" w:hAnsi="Cambria" w:cs="Calibri"/>
          <w:sz w:val="20"/>
          <w:szCs w:val="20"/>
          <w:lang w:val="sk-SK"/>
        </w:rPr>
        <w:t>Uchádzač</w:t>
      </w:r>
      <w:r w:rsidRPr="00815EA4">
        <w:rPr>
          <w:rFonts w:ascii="Cambria" w:eastAsia="Calibri" w:hAnsi="Cambria" w:cs="Calibri"/>
          <w:sz w:val="20"/>
          <w:szCs w:val="20"/>
          <w:lang w:val="sk-SK"/>
        </w:rPr>
        <w:t xml:space="preserve"> je povinný zaobstarať všetky povolenia, licencie, súhlasy a rozhodnutia požadované </w:t>
      </w:r>
      <w:r>
        <w:rPr>
          <w:rFonts w:ascii="Cambria" w:eastAsia="Calibri" w:hAnsi="Cambria" w:cs="Calibri"/>
          <w:sz w:val="20"/>
          <w:szCs w:val="20"/>
          <w:lang w:val="sk-SK"/>
        </w:rPr>
        <w:t>p</w:t>
      </w:r>
      <w:r w:rsidRPr="00815EA4">
        <w:rPr>
          <w:rFonts w:ascii="Cambria" w:eastAsia="Calibri" w:hAnsi="Cambria" w:cs="Calibri"/>
          <w:sz w:val="20"/>
          <w:szCs w:val="20"/>
          <w:lang w:val="sk-SK"/>
        </w:rPr>
        <w:t xml:space="preserve">rávnymi predpismi </w:t>
      </w:r>
      <w:r>
        <w:rPr>
          <w:rFonts w:ascii="Cambria" w:eastAsia="Calibri" w:hAnsi="Cambria" w:cs="Calibri"/>
          <w:sz w:val="20"/>
          <w:szCs w:val="20"/>
          <w:lang w:val="sk-SK"/>
        </w:rPr>
        <w:t>potrebné na vyhotovenie, dokončenie a uvedenie do prevádzky všetkých opatrení</w:t>
      </w:r>
      <w:r w:rsidRPr="00815EA4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 w:rsidR="00AE0E66">
        <w:rPr>
          <w:rFonts w:ascii="Cambria" w:eastAsia="Calibri" w:hAnsi="Cambria" w:cs="Calibri"/>
          <w:sz w:val="20"/>
          <w:szCs w:val="20"/>
          <w:lang w:val="sk-SK"/>
        </w:rPr>
        <w:t xml:space="preserve">a je povinný </w:t>
      </w:r>
      <w:r w:rsidRPr="00815EA4">
        <w:rPr>
          <w:rFonts w:ascii="Cambria" w:eastAsia="Calibri" w:hAnsi="Cambria" w:cs="Calibri"/>
          <w:sz w:val="20"/>
          <w:szCs w:val="20"/>
          <w:lang w:val="sk-SK"/>
        </w:rPr>
        <w:t>zaplatiť všetky dane, odvody a poplatky súvisiace s</w:t>
      </w:r>
      <w:r w:rsidR="00AE0E66">
        <w:rPr>
          <w:rFonts w:ascii="Cambria" w:eastAsia="Calibri" w:hAnsi="Cambria" w:cs="Calibri"/>
          <w:sz w:val="20"/>
          <w:szCs w:val="20"/>
          <w:lang w:val="sk-SK"/>
        </w:rPr>
        <w:t> ich zabezpečením</w:t>
      </w:r>
      <w:r w:rsidRPr="00815EA4">
        <w:rPr>
          <w:rFonts w:ascii="Cambria" w:eastAsia="Calibri" w:hAnsi="Cambria" w:cs="Calibri"/>
          <w:sz w:val="20"/>
          <w:szCs w:val="20"/>
          <w:lang w:val="sk-SK"/>
        </w:rPr>
        <w:t xml:space="preserve">. </w:t>
      </w:r>
    </w:p>
    <w:p w14:paraId="54047B04" w14:textId="2B8AB709" w:rsidR="00815EA4" w:rsidRDefault="00E22EC3" w:rsidP="00815EA4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>
        <w:rPr>
          <w:rFonts w:ascii="Cambria" w:eastAsia="Calibri" w:hAnsi="Cambria" w:cs="Calibri"/>
          <w:sz w:val="20"/>
          <w:szCs w:val="20"/>
          <w:lang w:val="sk-SK"/>
        </w:rPr>
        <w:t>Uchádzač</w:t>
      </w:r>
      <w:r w:rsidR="00815EA4" w:rsidRPr="00815EA4">
        <w:rPr>
          <w:rFonts w:ascii="Cambria" w:eastAsia="Calibri" w:hAnsi="Cambria" w:cs="Calibri"/>
          <w:sz w:val="20"/>
          <w:szCs w:val="20"/>
          <w:lang w:val="sk-SK"/>
        </w:rPr>
        <w:t xml:space="preserve"> sa najmä zaväzuje zaobstarať vydanie právoplatného stavebného či iného povolenia alebo úradného schválenia, právoplatného kolaudačného rozhodnutia na užívanie </w:t>
      </w:r>
      <w:r>
        <w:rPr>
          <w:rFonts w:ascii="Cambria" w:eastAsia="Calibri" w:hAnsi="Cambria" w:cs="Calibri"/>
          <w:sz w:val="20"/>
          <w:szCs w:val="20"/>
          <w:lang w:val="sk-SK"/>
        </w:rPr>
        <w:t>d</w:t>
      </w:r>
      <w:r w:rsidR="00815EA4" w:rsidRPr="00815EA4">
        <w:rPr>
          <w:rFonts w:ascii="Cambria" w:eastAsia="Calibri" w:hAnsi="Cambria" w:cs="Calibri"/>
          <w:sz w:val="20"/>
          <w:szCs w:val="20"/>
          <w:lang w:val="sk-SK"/>
        </w:rPr>
        <w:t xml:space="preserve">iela ako aj akékoľvek iné potrebné úradné schválenia či rozhodnutia (v rozsahu v akom sú pre dokončenie </w:t>
      </w:r>
      <w:r w:rsidR="008F350B">
        <w:rPr>
          <w:rFonts w:ascii="Cambria" w:eastAsia="Calibri" w:hAnsi="Cambria" w:cs="Calibri"/>
          <w:sz w:val="20"/>
          <w:szCs w:val="20"/>
          <w:lang w:val="sk-SK"/>
        </w:rPr>
        <w:t>opatrení</w:t>
      </w:r>
      <w:r w:rsidR="00815EA4" w:rsidRPr="00815EA4">
        <w:rPr>
          <w:rFonts w:ascii="Cambria" w:eastAsia="Calibri" w:hAnsi="Cambria" w:cs="Calibri"/>
          <w:sz w:val="20"/>
          <w:szCs w:val="20"/>
          <w:lang w:val="sk-SK"/>
        </w:rPr>
        <w:t xml:space="preserve"> potrebné) tak, aby tým nebolo ohrozené zhotovenie a dokončenie </w:t>
      </w:r>
      <w:r w:rsidR="008F350B">
        <w:rPr>
          <w:rFonts w:ascii="Cambria" w:eastAsia="Calibri" w:hAnsi="Cambria" w:cs="Calibri"/>
          <w:sz w:val="20"/>
          <w:szCs w:val="20"/>
          <w:lang w:val="sk-SK"/>
        </w:rPr>
        <w:t>opatrení</w:t>
      </w:r>
      <w:r w:rsidR="00815EA4" w:rsidRPr="00815EA4">
        <w:rPr>
          <w:rFonts w:ascii="Cambria" w:eastAsia="Calibri" w:hAnsi="Cambria" w:cs="Calibri"/>
          <w:sz w:val="20"/>
          <w:szCs w:val="20"/>
          <w:lang w:val="sk-SK"/>
        </w:rPr>
        <w:t xml:space="preserve">. </w:t>
      </w:r>
    </w:p>
    <w:p w14:paraId="039CA56C" w14:textId="10D322F7" w:rsidR="004B1935" w:rsidRDefault="004B1935" w:rsidP="00815EA4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>
        <w:rPr>
          <w:rFonts w:ascii="Cambria" w:eastAsia="Calibri" w:hAnsi="Cambria" w:cs="Calibri"/>
          <w:sz w:val="20"/>
          <w:szCs w:val="20"/>
          <w:lang w:val="sk-SK"/>
        </w:rPr>
        <w:t xml:space="preserve">Pred prevzatím opatrení je uchádzač povinný spracovať </w:t>
      </w:r>
      <w:r w:rsidR="00065AD8">
        <w:rPr>
          <w:rFonts w:ascii="Cambria" w:eastAsia="Calibri" w:hAnsi="Cambria" w:cs="Calibri"/>
          <w:sz w:val="20"/>
          <w:szCs w:val="20"/>
          <w:lang w:val="sk-SK"/>
        </w:rPr>
        <w:t>normalizované energetické zhodnotenie potreby energie v budove a </w:t>
      </w:r>
      <w:r w:rsidR="00D444A3">
        <w:rPr>
          <w:rFonts w:ascii="Cambria" w:eastAsia="Calibri" w:hAnsi="Cambria" w:cs="Calibri"/>
          <w:sz w:val="20"/>
          <w:szCs w:val="20"/>
          <w:lang w:val="sk-SK"/>
        </w:rPr>
        <w:t>z</w:t>
      </w:r>
      <w:r w:rsidR="00065AD8">
        <w:rPr>
          <w:rFonts w:ascii="Cambria" w:eastAsia="Calibri" w:hAnsi="Cambria" w:cs="Calibri"/>
          <w:sz w:val="20"/>
          <w:szCs w:val="20"/>
          <w:lang w:val="sk-SK"/>
        </w:rPr>
        <w:t xml:space="preserve">abezpečiť </w:t>
      </w:r>
      <w:r>
        <w:rPr>
          <w:rFonts w:ascii="Cambria" w:eastAsia="Calibri" w:hAnsi="Cambria" w:cs="Calibri"/>
          <w:sz w:val="20"/>
          <w:szCs w:val="20"/>
          <w:lang w:val="sk-SK"/>
        </w:rPr>
        <w:t>energetický certifikát budovy</w:t>
      </w:r>
      <w:r w:rsidR="00D444A3" w:rsidRPr="00D444A3">
        <w:rPr>
          <w:rFonts w:ascii="Cambria" w:eastAsia="Calibri" w:hAnsi="Cambria" w:cs="Calibri"/>
          <w:sz w:val="20"/>
          <w:szCs w:val="20"/>
          <w:lang w:val="sk-SK"/>
        </w:rPr>
        <w:t xml:space="preserve"> </w:t>
      </w:r>
      <w:r w:rsidR="00D444A3">
        <w:rPr>
          <w:rFonts w:ascii="Cambria" w:eastAsia="Calibri" w:hAnsi="Cambria" w:cs="Calibri"/>
          <w:sz w:val="20"/>
          <w:szCs w:val="20"/>
          <w:lang w:val="sk-SK"/>
        </w:rPr>
        <w:t xml:space="preserve">podľa zákona č. 555/2005 Z. z. </w:t>
      </w:r>
      <w:r w:rsidR="00D444A3" w:rsidRPr="0063610E">
        <w:rPr>
          <w:rFonts w:ascii="Cambria" w:eastAsia="Calibri" w:hAnsi="Cambria" w:cs="Calibri"/>
          <w:sz w:val="20"/>
          <w:szCs w:val="20"/>
          <w:lang w:val="sk-SK"/>
        </w:rPr>
        <w:t>o energetickej hospodárnosti budov a o zmene a doplnení niektorých zákonov</w:t>
      </w:r>
      <w:r w:rsidR="00D444A3">
        <w:rPr>
          <w:rFonts w:ascii="Cambria" w:eastAsia="Calibri" w:hAnsi="Cambria" w:cs="Calibri"/>
          <w:sz w:val="20"/>
          <w:szCs w:val="20"/>
          <w:lang w:val="sk-SK"/>
        </w:rPr>
        <w:t xml:space="preserve"> v znení neskorších predpisov, ktoré musia zodpovedať hodnote celkovej potreby tepla na vykurovanie, ktorú uchádzač uvedenie v návrhu na plnenie </w:t>
      </w:r>
      <w:r w:rsidR="00D444A3">
        <w:rPr>
          <w:rFonts w:ascii="Cambria" w:eastAsia="Calibri" w:hAnsi="Cambria" w:cs="Calibri"/>
          <w:sz w:val="20"/>
          <w:szCs w:val="20"/>
          <w:lang w:val="sk-SK"/>
        </w:rPr>
        <w:lastRenderedPageBreak/>
        <w:t>kritérií (výsledky normalizovaného energetického hodnotenia budovy pre účely realizácie opatrení, ako významnej obnovy budovy, uchádzač prepočíta aj s využitím referenčných hodnôt vstupných veličín, použitých v rámci hodnotenia kritérií v procese verejného obstarávania. Pre účely vyhodnotenia dodržania hodnoty kritéria „potreba tepla na vykurovanie“, bude smerodajný prepočet na referenčné hodnoty podľa predchádzajúcej vety).</w:t>
      </w:r>
    </w:p>
    <w:p w14:paraId="538F5482" w14:textId="77777777" w:rsidR="00D444A3" w:rsidRDefault="00D444A3" w:rsidP="00D444A3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 w:rsidRPr="005144B6">
        <w:rPr>
          <w:rFonts w:ascii="Cambria" w:hAnsi="Cambria" w:cs="Arial"/>
          <w:sz w:val="20"/>
          <w:szCs w:val="20"/>
          <w:lang w:val="sk-SK"/>
        </w:rPr>
        <w:t>Po zhotovení opatrení uchádzač vypracuje dokumentáciu skutočného vyhotovenia, ktorá bude obsahovať presné rozmery a podrobnosti pr</w:t>
      </w:r>
      <w:r w:rsidRPr="005144B6">
        <w:rPr>
          <w:rFonts w:ascii="Cambria" w:hAnsi="Cambria" w:cs="Proba Pro"/>
          <w:sz w:val="20"/>
          <w:szCs w:val="20"/>
          <w:lang w:val="sk-SK"/>
        </w:rPr>
        <w:t>á</w:t>
      </w:r>
      <w:r w:rsidRPr="005144B6">
        <w:rPr>
          <w:rFonts w:ascii="Cambria" w:hAnsi="Cambria" w:cs="Arial"/>
          <w:sz w:val="20"/>
          <w:szCs w:val="20"/>
          <w:lang w:val="sk-SK"/>
        </w:rPr>
        <w:t>c, v</w:t>
      </w:r>
      <w:r w:rsidRPr="005144B6">
        <w:rPr>
          <w:rFonts w:ascii="Cambria" w:hAnsi="Cambria" w:cs="Proba Pro"/>
          <w:sz w:val="20"/>
          <w:szCs w:val="20"/>
          <w:lang w:val="sk-SK"/>
        </w:rPr>
        <w:t>ý</w:t>
      </w:r>
      <w:r w:rsidRPr="005144B6">
        <w:rPr>
          <w:rFonts w:ascii="Cambria" w:hAnsi="Cambria" w:cs="Arial"/>
          <w:sz w:val="20"/>
          <w:szCs w:val="20"/>
          <w:lang w:val="sk-SK"/>
        </w:rPr>
        <w:t xml:space="preserve">kresy a kompletnú dokumentáciu všetkých opatrení tak, ako boli skutočne vykonané. </w:t>
      </w:r>
    </w:p>
    <w:p w14:paraId="7BF55708" w14:textId="5F74F1B4" w:rsidR="00E22EC3" w:rsidRDefault="00E22EC3" w:rsidP="00E22EC3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  <w:r>
        <w:rPr>
          <w:rFonts w:ascii="Cambria" w:eastAsia="Calibri" w:hAnsi="Cambria" w:cs="Calibri"/>
          <w:sz w:val="20"/>
          <w:szCs w:val="20"/>
          <w:lang w:val="sk-SK"/>
        </w:rPr>
        <w:t>Náklady na projektovú dokumentáciu a inžiniersku činnosť sú zahrnuté v cene za jednotlivé opatrenia a v súvislosti s týmito činnosťami uchádzačovi nevzniknú žiadne ďalšie nároky na platby a kompenzácie od verejného obstarávateľa.</w:t>
      </w:r>
    </w:p>
    <w:p w14:paraId="0B77549A" w14:textId="77777777" w:rsidR="00E22EC3" w:rsidRPr="00053720" w:rsidRDefault="00E22EC3" w:rsidP="00053720">
      <w:pPr>
        <w:spacing w:line="276" w:lineRule="auto"/>
        <w:jc w:val="both"/>
        <w:rPr>
          <w:rFonts w:ascii="Cambria" w:eastAsia="Calibri" w:hAnsi="Cambria" w:cs="Calibri"/>
          <w:sz w:val="20"/>
          <w:szCs w:val="20"/>
          <w:lang w:val="sk-SK"/>
        </w:rPr>
      </w:pPr>
    </w:p>
    <w:sectPr w:rsidR="00E22EC3" w:rsidRPr="00053720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15344" w16cex:dateUtc="2020-11-19T19:25:00Z"/>
  <w16cex:commentExtensible w16cex:durableId="23614FE3" w16cex:dateUtc="2020-11-19T19:11:00Z"/>
  <w16cex:commentExtensible w16cex:durableId="23615894" w16cex:dateUtc="2020-11-19T19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6187D" w14:textId="77777777" w:rsidR="00256651" w:rsidRDefault="00256651" w:rsidP="00DA70EA">
      <w:pPr>
        <w:spacing w:after="0" w:line="240" w:lineRule="auto"/>
      </w:pPr>
      <w:r>
        <w:separator/>
      </w:r>
    </w:p>
  </w:endnote>
  <w:endnote w:type="continuationSeparator" w:id="0">
    <w:p w14:paraId="4EC0F0EC" w14:textId="77777777" w:rsidR="00256651" w:rsidRDefault="00256651" w:rsidP="00DA7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078CB" w14:textId="77777777" w:rsidR="00256651" w:rsidRDefault="00256651" w:rsidP="00DA70EA">
      <w:pPr>
        <w:spacing w:after="0" w:line="240" w:lineRule="auto"/>
      </w:pPr>
      <w:r>
        <w:separator/>
      </w:r>
    </w:p>
  </w:footnote>
  <w:footnote w:type="continuationSeparator" w:id="0">
    <w:p w14:paraId="15552B4C" w14:textId="77777777" w:rsidR="00256651" w:rsidRDefault="00256651" w:rsidP="00DA7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A7BFC" w14:textId="1D1BE4EA" w:rsidR="00DA70EA" w:rsidRPr="00053720" w:rsidRDefault="00DA70EA">
    <w:pPr>
      <w:pStyle w:val="Header"/>
      <w:rPr>
        <w:rFonts w:ascii="Cambria" w:hAnsi="Cambria"/>
        <w:b/>
        <w:bCs/>
        <w:lang w:val="sk-SK"/>
      </w:rPr>
    </w:pPr>
    <w:r w:rsidRPr="00053720">
      <w:rPr>
        <w:rFonts w:ascii="Cambria" w:hAnsi="Cambria"/>
        <w:b/>
        <w:bCs/>
        <w:lang w:val="sk-SK"/>
      </w:rPr>
      <w:t xml:space="preserve">Príloha č. B.1 súťažných podkladov </w:t>
    </w:r>
  </w:p>
  <w:p w14:paraId="5229A49F" w14:textId="1750E817" w:rsidR="00DA70EA" w:rsidRPr="00053720" w:rsidRDefault="00DA70EA">
    <w:pPr>
      <w:pStyle w:val="Header"/>
      <w:rPr>
        <w:rFonts w:ascii="Cambria" w:hAnsi="Cambria"/>
        <w:b/>
        <w:bCs/>
        <w:lang w:val="sk-SK"/>
      </w:rPr>
    </w:pPr>
    <w:r w:rsidRPr="00053720">
      <w:rPr>
        <w:rFonts w:ascii="Cambria" w:hAnsi="Cambria"/>
        <w:b/>
        <w:bCs/>
        <w:lang w:val="sk-SK"/>
      </w:rPr>
      <w:t>Rozsah povinných opatrení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C1F32"/>
    <w:multiLevelType w:val="hybridMultilevel"/>
    <w:tmpl w:val="053C22F4"/>
    <w:lvl w:ilvl="0" w:tplc="2E501C5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91B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4736C1"/>
    <w:multiLevelType w:val="hybridMultilevel"/>
    <w:tmpl w:val="2CDC465C"/>
    <w:lvl w:ilvl="0" w:tplc="4AB8E64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D565C"/>
    <w:multiLevelType w:val="multilevel"/>
    <w:tmpl w:val="2780DF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3EA5E50"/>
    <w:multiLevelType w:val="hybridMultilevel"/>
    <w:tmpl w:val="FA6CB5FE"/>
    <w:lvl w:ilvl="0" w:tplc="2E501C5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425452"/>
    <w:multiLevelType w:val="hybridMultilevel"/>
    <w:tmpl w:val="9F0C2624"/>
    <w:lvl w:ilvl="0" w:tplc="315C2682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6A"/>
    <w:rsid w:val="0000555B"/>
    <w:rsid w:val="00010266"/>
    <w:rsid w:val="000103EB"/>
    <w:rsid w:val="0001195C"/>
    <w:rsid w:val="00012C23"/>
    <w:rsid w:val="00012CB4"/>
    <w:rsid w:val="00015072"/>
    <w:rsid w:val="000157FE"/>
    <w:rsid w:val="00016EEE"/>
    <w:rsid w:val="000222D0"/>
    <w:rsid w:val="0002340E"/>
    <w:rsid w:val="00023B65"/>
    <w:rsid w:val="00023C26"/>
    <w:rsid w:val="00024C04"/>
    <w:rsid w:val="00025EE2"/>
    <w:rsid w:val="000317B1"/>
    <w:rsid w:val="000327F8"/>
    <w:rsid w:val="00033B23"/>
    <w:rsid w:val="0003406B"/>
    <w:rsid w:val="000343F1"/>
    <w:rsid w:val="00036917"/>
    <w:rsid w:val="00041623"/>
    <w:rsid w:val="00042EE8"/>
    <w:rsid w:val="0004605A"/>
    <w:rsid w:val="00052673"/>
    <w:rsid w:val="00053720"/>
    <w:rsid w:val="000568EC"/>
    <w:rsid w:val="0006025F"/>
    <w:rsid w:val="00060EF3"/>
    <w:rsid w:val="0006317C"/>
    <w:rsid w:val="0006349A"/>
    <w:rsid w:val="00065AD8"/>
    <w:rsid w:val="0006662B"/>
    <w:rsid w:val="0007141C"/>
    <w:rsid w:val="00071557"/>
    <w:rsid w:val="00075619"/>
    <w:rsid w:val="00082CB6"/>
    <w:rsid w:val="0008329F"/>
    <w:rsid w:val="00093034"/>
    <w:rsid w:val="000937D5"/>
    <w:rsid w:val="00093833"/>
    <w:rsid w:val="00094C9B"/>
    <w:rsid w:val="000959D0"/>
    <w:rsid w:val="000A0AD0"/>
    <w:rsid w:val="000A4381"/>
    <w:rsid w:val="000A5168"/>
    <w:rsid w:val="000A71D6"/>
    <w:rsid w:val="000B0C84"/>
    <w:rsid w:val="000B2271"/>
    <w:rsid w:val="000B3400"/>
    <w:rsid w:val="000B3879"/>
    <w:rsid w:val="000B3934"/>
    <w:rsid w:val="000B4FBD"/>
    <w:rsid w:val="000B6242"/>
    <w:rsid w:val="000C2039"/>
    <w:rsid w:val="000C3156"/>
    <w:rsid w:val="000C5CC2"/>
    <w:rsid w:val="000C5D46"/>
    <w:rsid w:val="000D06EC"/>
    <w:rsid w:val="000D2BED"/>
    <w:rsid w:val="000D2F2A"/>
    <w:rsid w:val="000D57BD"/>
    <w:rsid w:val="000D7DFA"/>
    <w:rsid w:val="000D7EBE"/>
    <w:rsid w:val="000D7FAA"/>
    <w:rsid w:val="000E1871"/>
    <w:rsid w:val="000E4AA3"/>
    <w:rsid w:val="000E4DA0"/>
    <w:rsid w:val="000E5CE3"/>
    <w:rsid w:val="000F035A"/>
    <w:rsid w:val="000F4CED"/>
    <w:rsid w:val="000F6097"/>
    <w:rsid w:val="000F6879"/>
    <w:rsid w:val="000F7F30"/>
    <w:rsid w:val="00100523"/>
    <w:rsid w:val="001043B5"/>
    <w:rsid w:val="00104AC9"/>
    <w:rsid w:val="00105C74"/>
    <w:rsid w:val="001067E9"/>
    <w:rsid w:val="0010736F"/>
    <w:rsid w:val="00111800"/>
    <w:rsid w:val="00111DFB"/>
    <w:rsid w:val="001126EA"/>
    <w:rsid w:val="00122E64"/>
    <w:rsid w:val="001342FE"/>
    <w:rsid w:val="00136E6C"/>
    <w:rsid w:val="00144624"/>
    <w:rsid w:val="00145E23"/>
    <w:rsid w:val="00145E7A"/>
    <w:rsid w:val="00154D51"/>
    <w:rsid w:val="0015529E"/>
    <w:rsid w:val="001553B5"/>
    <w:rsid w:val="00161855"/>
    <w:rsid w:val="00161E6D"/>
    <w:rsid w:val="00163E2F"/>
    <w:rsid w:val="001654AA"/>
    <w:rsid w:val="001709A1"/>
    <w:rsid w:val="00173E91"/>
    <w:rsid w:val="001754C9"/>
    <w:rsid w:val="0017576C"/>
    <w:rsid w:val="00175DA3"/>
    <w:rsid w:val="0017629F"/>
    <w:rsid w:val="00177349"/>
    <w:rsid w:val="001809F3"/>
    <w:rsid w:val="00180A97"/>
    <w:rsid w:val="00180D24"/>
    <w:rsid w:val="00184ADA"/>
    <w:rsid w:val="001877C8"/>
    <w:rsid w:val="00190B7D"/>
    <w:rsid w:val="001917ED"/>
    <w:rsid w:val="00191C26"/>
    <w:rsid w:val="00191E1E"/>
    <w:rsid w:val="00196EB8"/>
    <w:rsid w:val="001A1A38"/>
    <w:rsid w:val="001A3295"/>
    <w:rsid w:val="001A703D"/>
    <w:rsid w:val="001B194B"/>
    <w:rsid w:val="001B2362"/>
    <w:rsid w:val="001B32C7"/>
    <w:rsid w:val="001B5522"/>
    <w:rsid w:val="001B7F30"/>
    <w:rsid w:val="001C466E"/>
    <w:rsid w:val="001C4B4A"/>
    <w:rsid w:val="001C7FF9"/>
    <w:rsid w:val="001D3EF5"/>
    <w:rsid w:val="001D51FD"/>
    <w:rsid w:val="001D52AD"/>
    <w:rsid w:val="001D6AB5"/>
    <w:rsid w:val="001D7B1F"/>
    <w:rsid w:val="001E25EE"/>
    <w:rsid w:val="001E4973"/>
    <w:rsid w:val="001E4F4E"/>
    <w:rsid w:val="001E5243"/>
    <w:rsid w:val="001E66EA"/>
    <w:rsid w:val="001E753D"/>
    <w:rsid w:val="001F2AE9"/>
    <w:rsid w:val="001F5509"/>
    <w:rsid w:val="001F7E18"/>
    <w:rsid w:val="002002B7"/>
    <w:rsid w:val="00201372"/>
    <w:rsid w:val="002017B6"/>
    <w:rsid w:val="00201C66"/>
    <w:rsid w:val="00203DE1"/>
    <w:rsid w:val="00206AF3"/>
    <w:rsid w:val="00207347"/>
    <w:rsid w:val="00211325"/>
    <w:rsid w:val="00212712"/>
    <w:rsid w:val="00213431"/>
    <w:rsid w:val="00215E21"/>
    <w:rsid w:val="002169EE"/>
    <w:rsid w:val="00217ABF"/>
    <w:rsid w:val="00217E31"/>
    <w:rsid w:val="002219A7"/>
    <w:rsid w:val="00223397"/>
    <w:rsid w:val="002237C8"/>
    <w:rsid w:val="00226F4F"/>
    <w:rsid w:val="00230F06"/>
    <w:rsid w:val="002354B7"/>
    <w:rsid w:val="0023672E"/>
    <w:rsid w:val="00240F25"/>
    <w:rsid w:val="002415C9"/>
    <w:rsid w:val="00241C0F"/>
    <w:rsid w:val="00243BCA"/>
    <w:rsid w:val="002500F6"/>
    <w:rsid w:val="002520E5"/>
    <w:rsid w:val="00253188"/>
    <w:rsid w:val="002558D4"/>
    <w:rsid w:val="00255E06"/>
    <w:rsid w:val="0025624E"/>
    <w:rsid w:val="00256460"/>
    <w:rsid w:val="00256651"/>
    <w:rsid w:val="00261FDD"/>
    <w:rsid w:val="0026206B"/>
    <w:rsid w:val="00262D75"/>
    <w:rsid w:val="00266F44"/>
    <w:rsid w:val="00273AF9"/>
    <w:rsid w:val="0027401B"/>
    <w:rsid w:val="00275404"/>
    <w:rsid w:val="0027591A"/>
    <w:rsid w:val="00276831"/>
    <w:rsid w:val="0027731B"/>
    <w:rsid w:val="0028077C"/>
    <w:rsid w:val="0028078A"/>
    <w:rsid w:val="0028105A"/>
    <w:rsid w:val="002816E1"/>
    <w:rsid w:val="00282FE3"/>
    <w:rsid w:val="00284A9C"/>
    <w:rsid w:val="0028757D"/>
    <w:rsid w:val="00290719"/>
    <w:rsid w:val="00291006"/>
    <w:rsid w:val="002918F3"/>
    <w:rsid w:val="00293E6C"/>
    <w:rsid w:val="002972DF"/>
    <w:rsid w:val="002A0207"/>
    <w:rsid w:val="002A3602"/>
    <w:rsid w:val="002B6269"/>
    <w:rsid w:val="002B63AF"/>
    <w:rsid w:val="002B77DE"/>
    <w:rsid w:val="002C235D"/>
    <w:rsid w:val="002C37F4"/>
    <w:rsid w:val="002C52C4"/>
    <w:rsid w:val="002C6F6D"/>
    <w:rsid w:val="002D1E50"/>
    <w:rsid w:val="002D2484"/>
    <w:rsid w:val="002D3AD0"/>
    <w:rsid w:val="002E2410"/>
    <w:rsid w:val="002E3524"/>
    <w:rsid w:val="002E4230"/>
    <w:rsid w:val="002E43D6"/>
    <w:rsid w:val="002E4B7A"/>
    <w:rsid w:val="002E6D68"/>
    <w:rsid w:val="002F3052"/>
    <w:rsid w:val="002F4067"/>
    <w:rsid w:val="002F418D"/>
    <w:rsid w:val="002F427C"/>
    <w:rsid w:val="002F4E73"/>
    <w:rsid w:val="002F5F1F"/>
    <w:rsid w:val="002F6990"/>
    <w:rsid w:val="002F7921"/>
    <w:rsid w:val="00302781"/>
    <w:rsid w:val="003053D8"/>
    <w:rsid w:val="0030784F"/>
    <w:rsid w:val="0031020B"/>
    <w:rsid w:val="00310C7B"/>
    <w:rsid w:val="00312484"/>
    <w:rsid w:val="00313A50"/>
    <w:rsid w:val="00313B29"/>
    <w:rsid w:val="003141AC"/>
    <w:rsid w:val="00320E87"/>
    <w:rsid w:val="00322030"/>
    <w:rsid w:val="00322B7E"/>
    <w:rsid w:val="00322F4D"/>
    <w:rsid w:val="0032473F"/>
    <w:rsid w:val="00326447"/>
    <w:rsid w:val="00327C7A"/>
    <w:rsid w:val="00334695"/>
    <w:rsid w:val="00334C6B"/>
    <w:rsid w:val="00335D9E"/>
    <w:rsid w:val="00336E31"/>
    <w:rsid w:val="0033719E"/>
    <w:rsid w:val="003379AF"/>
    <w:rsid w:val="003409D7"/>
    <w:rsid w:val="00342964"/>
    <w:rsid w:val="0034708A"/>
    <w:rsid w:val="00350502"/>
    <w:rsid w:val="00351989"/>
    <w:rsid w:val="00355D5A"/>
    <w:rsid w:val="003567BF"/>
    <w:rsid w:val="00357E12"/>
    <w:rsid w:val="00357FD8"/>
    <w:rsid w:val="00361B2E"/>
    <w:rsid w:val="00365808"/>
    <w:rsid w:val="00365942"/>
    <w:rsid w:val="00366C40"/>
    <w:rsid w:val="003678DC"/>
    <w:rsid w:val="0037350C"/>
    <w:rsid w:val="003745A4"/>
    <w:rsid w:val="0037607A"/>
    <w:rsid w:val="003772C3"/>
    <w:rsid w:val="00377ECE"/>
    <w:rsid w:val="00381217"/>
    <w:rsid w:val="0038534C"/>
    <w:rsid w:val="00385679"/>
    <w:rsid w:val="00385927"/>
    <w:rsid w:val="00390364"/>
    <w:rsid w:val="00392C32"/>
    <w:rsid w:val="0039771D"/>
    <w:rsid w:val="00397C7D"/>
    <w:rsid w:val="003A386E"/>
    <w:rsid w:val="003A55D9"/>
    <w:rsid w:val="003B04F2"/>
    <w:rsid w:val="003B2A2C"/>
    <w:rsid w:val="003C0912"/>
    <w:rsid w:val="003C2269"/>
    <w:rsid w:val="003C38F8"/>
    <w:rsid w:val="003C5FA1"/>
    <w:rsid w:val="003C7FB8"/>
    <w:rsid w:val="003D03E6"/>
    <w:rsid w:val="003D1BEA"/>
    <w:rsid w:val="003D1E25"/>
    <w:rsid w:val="003D59F2"/>
    <w:rsid w:val="003D6E61"/>
    <w:rsid w:val="003D7F7A"/>
    <w:rsid w:val="003E02F6"/>
    <w:rsid w:val="003E1C65"/>
    <w:rsid w:val="003E22B1"/>
    <w:rsid w:val="003E2E9E"/>
    <w:rsid w:val="003E6BD7"/>
    <w:rsid w:val="003F15A5"/>
    <w:rsid w:val="003F22D9"/>
    <w:rsid w:val="003F2D26"/>
    <w:rsid w:val="003F38D7"/>
    <w:rsid w:val="003F4A84"/>
    <w:rsid w:val="003F70E0"/>
    <w:rsid w:val="004036E7"/>
    <w:rsid w:val="0040586F"/>
    <w:rsid w:val="00405BFA"/>
    <w:rsid w:val="0040643B"/>
    <w:rsid w:val="004141A3"/>
    <w:rsid w:val="004155DB"/>
    <w:rsid w:val="0042234B"/>
    <w:rsid w:val="00425CB9"/>
    <w:rsid w:val="00434C31"/>
    <w:rsid w:val="0043605C"/>
    <w:rsid w:val="00436C5E"/>
    <w:rsid w:val="00437716"/>
    <w:rsid w:val="004431A2"/>
    <w:rsid w:val="004473F0"/>
    <w:rsid w:val="00447D0D"/>
    <w:rsid w:val="00452071"/>
    <w:rsid w:val="00452A06"/>
    <w:rsid w:val="004567E0"/>
    <w:rsid w:val="004578F3"/>
    <w:rsid w:val="00464C6A"/>
    <w:rsid w:val="004652A0"/>
    <w:rsid w:val="00466BAF"/>
    <w:rsid w:val="004674A3"/>
    <w:rsid w:val="00470DC5"/>
    <w:rsid w:val="00472372"/>
    <w:rsid w:val="00474A0C"/>
    <w:rsid w:val="00480D45"/>
    <w:rsid w:val="00483442"/>
    <w:rsid w:val="004872E8"/>
    <w:rsid w:val="0049386A"/>
    <w:rsid w:val="004946FC"/>
    <w:rsid w:val="004953C0"/>
    <w:rsid w:val="004A06A1"/>
    <w:rsid w:val="004A16AC"/>
    <w:rsid w:val="004A1E1D"/>
    <w:rsid w:val="004A2172"/>
    <w:rsid w:val="004A23B1"/>
    <w:rsid w:val="004A3C26"/>
    <w:rsid w:val="004B0B36"/>
    <w:rsid w:val="004B0EDB"/>
    <w:rsid w:val="004B14FF"/>
    <w:rsid w:val="004B1935"/>
    <w:rsid w:val="004B40BA"/>
    <w:rsid w:val="004B7EC2"/>
    <w:rsid w:val="004C242E"/>
    <w:rsid w:val="004C30FC"/>
    <w:rsid w:val="004C33D8"/>
    <w:rsid w:val="004C57FB"/>
    <w:rsid w:val="004C63FE"/>
    <w:rsid w:val="004C6470"/>
    <w:rsid w:val="004D15B3"/>
    <w:rsid w:val="004D1CBC"/>
    <w:rsid w:val="004D2A94"/>
    <w:rsid w:val="004D2C67"/>
    <w:rsid w:val="004D3BF2"/>
    <w:rsid w:val="004D51E4"/>
    <w:rsid w:val="004D5A0F"/>
    <w:rsid w:val="004D602E"/>
    <w:rsid w:val="004E1722"/>
    <w:rsid w:val="004E2D29"/>
    <w:rsid w:val="004E3EC5"/>
    <w:rsid w:val="004E4081"/>
    <w:rsid w:val="004E5561"/>
    <w:rsid w:val="004E6A19"/>
    <w:rsid w:val="004F17A6"/>
    <w:rsid w:val="004F2380"/>
    <w:rsid w:val="004F3E17"/>
    <w:rsid w:val="004F56EF"/>
    <w:rsid w:val="004F6CBC"/>
    <w:rsid w:val="004F7250"/>
    <w:rsid w:val="004F76BA"/>
    <w:rsid w:val="004F7EC7"/>
    <w:rsid w:val="005007FE"/>
    <w:rsid w:val="00500F6B"/>
    <w:rsid w:val="00501A8A"/>
    <w:rsid w:val="00506830"/>
    <w:rsid w:val="00507711"/>
    <w:rsid w:val="005144B6"/>
    <w:rsid w:val="0051558D"/>
    <w:rsid w:val="0051587B"/>
    <w:rsid w:val="00516715"/>
    <w:rsid w:val="00517CB5"/>
    <w:rsid w:val="00521CC2"/>
    <w:rsid w:val="00522539"/>
    <w:rsid w:val="005227D9"/>
    <w:rsid w:val="005228DB"/>
    <w:rsid w:val="0052536F"/>
    <w:rsid w:val="00525B56"/>
    <w:rsid w:val="0052641B"/>
    <w:rsid w:val="00526FB6"/>
    <w:rsid w:val="00530690"/>
    <w:rsid w:val="00530836"/>
    <w:rsid w:val="00532812"/>
    <w:rsid w:val="00533201"/>
    <w:rsid w:val="005369D1"/>
    <w:rsid w:val="005413A4"/>
    <w:rsid w:val="0054510D"/>
    <w:rsid w:val="00546597"/>
    <w:rsid w:val="005546AD"/>
    <w:rsid w:val="00562447"/>
    <w:rsid w:val="00563674"/>
    <w:rsid w:val="00563C33"/>
    <w:rsid w:val="0056440C"/>
    <w:rsid w:val="00565F82"/>
    <w:rsid w:val="00566BDB"/>
    <w:rsid w:val="005730BA"/>
    <w:rsid w:val="005734EE"/>
    <w:rsid w:val="005770D1"/>
    <w:rsid w:val="00584947"/>
    <w:rsid w:val="00586C3C"/>
    <w:rsid w:val="00593CF1"/>
    <w:rsid w:val="00593DE6"/>
    <w:rsid w:val="005945CE"/>
    <w:rsid w:val="00594B90"/>
    <w:rsid w:val="005957E5"/>
    <w:rsid w:val="005A24D0"/>
    <w:rsid w:val="005A7BCC"/>
    <w:rsid w:val="005B0AB7"/>
    <w:rsid w:val="005B243F"/>
    <w:rsid w:val="005B456F"/>
    <w:rsid w:val="005B4A9D"/>
    <w:rsid w:val="005B5BF6"/>
    <w:rsid w:val="005C095E"/>
    <w:rsid w:val="005C1098"/>
    <w:rsid w:val="005C24DD"/>
    <w:rsid w:val="005C2A48"/>
    <w:rsid w:val="005C6613"/>
    <w:rsid w:val="005D01CE"/>
    <w:rsid w:val="005D111A"/>
    <w:rsid w:val="005D319A"/>
    <w:rsid w:val="005D555D"/>
    <w:rsid w:val="005D647F"/>
    <w:rsid w:val="005D747C"/>
    <w:rsid w:val="005D7BBC"/>
    <w:rsid w:val="005E10A8"/>
    <w:rsid w:val="005E344A"/>
    <w:rsid w:val="005E7694"/>
    <w:rsid w:val="005F00E2"/>
    <w:rsid w:val="005F07B1"/>
    <w:rsid w:val="005F2F0E"/>
    <w:rsid w:val="005F47B4"/>
    <w:rsid w:val="005F5AAF"/>
    <w:rsid w:val="00611630"/>
    <w:rsid w:val="006118CC"/>
    <w:rsid w:val="00612151"/>
    <w:rsid w:val="006128BB"/>
    <w:rsid w:val="00613215"/>
    <w:rsid w:val="0061600A"/>
    <w:rsid w:val="0062395C"/>
    <w:rsid w:val="00623C01"/>
    <w:rsid w:val="00623CB3"/>
    <w:rsid w:val="0062752A"/>
    <w:rsid w:val="006337DF"/>
    <w:rsid w:val="0063551D"/>
    <w:rsid w:val="0063610E"/>
    <w:rsid w:val="00637166"/>
    <w:rsid w:val="006414E6"/>
    <w:rsid w:val="0064545B"/>
    <w:rsid w:val="006462B6"/>
    <w:rsid w:val="0064678A"/>
    <w:rsid w:val="006522BB"/>
    <w:rsid w:val="00655564"/>
    <w:rsid w:val="00660774"/>
    <w:rsid w:val="00660BDB"/>
    <w:rsid w:val="0066282E"/>
    <w:rsid w:val="00662950"/>
    <w:rsid w:val="00662BC8"/>
    <w:rsid w:val="006645E6"/>
    <w:rsid w:val="00665462"/>
    <w:rsid w:val="00666016"/>
    <w:rsid w:val="00666C2F"/>
    <w:rsid w:val="00671615"/>
    <w:rsid w:val="00673555"/>
    <w:rsid w:val="006763C7"/>
    <w:rsid w:val="00677947"/>
    <w:rsid w:val="0068064D"/>
    <w:rsid w:val="00681F8C"/>
    <w:rsid w:val="00682F8F"/>
    <w:rsid w:val="006846A5"/>
    <w:rsid w:val="00684AEE"/>
    <w:rsid w:val="0068511C"/>
    <w:rsid w:val="0068722C"/>
    <w:rsid w:val="006875B7"/>
    <w:rsid w:val="006925F1"/>
    <w:rsid w:val="006936F4"/>
    <w:rsid w:val="00695689"/>
    <w:rsid w:val="00696F23"/>
    <w:rsid w:val="00697448"/>
    <w:rsid w:val="006A46DA"/>
    <w:rsid w:val="006A6321"/>
    <w:rsid w:val="006B12E0"/>
    <w:rsid w:val="006B45D3"/>
    <w:rsid w:val="006C13F6"/>
    <w:rsid w:val="006C3178"/>
    <w:rsid w:val="006C4544"/>
    <w:rsid w:val="006C701D"/>
    <w:rsid w:val="006D2350"/>
    <w:rsid w:val="006D4838"/>
    <w:rsid w:val="006D4E03"/>
    <w:rsid w:val="006D703E"/>
    <w:rsid w:val="006D784B"/>
    <w:rsid w:val="006E1E3B"/>
    <w:rsid w:val="006E2070"/>
    <w:rsid w:val="006E23AC"/>
    <w:rsid w:val="006E27B8"/>
    <w:rsid w:val="006E454D"/>
    <w:rsid w:val="006E75FC"/>
    <w:rsid w:val="006F1468"/>
    <w:rsid w:val="006F41DD"/>
    <w:rsid w:val="006F55A2"/>
    <w:rsid w:val="006F6D7F"/>
    <w:rsid w:val="006F7629"/>
    <w:rsid w:val="006F7C05"/>
    <w:rsid w:val="00702237"/>
    <w:rsid w:val="0070312B"/>
    <w:rsid w:val="00706182"/>
    <w:rsid w:val="0070727A"/>
    <w:rsid w:val="00707A8A"/>
    <w:rsid w:val="00711B49"/>
    <w:rsid w:val="00711EA5"/>
    <w:rsid w:val="0071258B"/>
    <w:rsid w:val="0071319E"/>
    <w:rsid w:val="00716E8D"/>
    <w:rsid w:val="0072064D"/>
    <w:rsid w:val="007207BC"/>
    <w:rsid w:val="00720E65"/>
    <w:rsid w:val="007214AE"/>
    <w:rsid w:val="00723311"/>
    <w:rsid w:val="007269FC"/>
    <w:rsid w:val="0073674E"/>
    <w:rsid w:val="00737D9D"/>
    <w:rsid w:val="00740D18"/>
    <w:rsid w:val="007437DD"/>
    <w:rsid w:val="00744B45"/>
    <w:rsid w:val="00750F08"/>
    <w:rsid w:val="00752139"/>
    <w:rsid w:val="007539DF"/>
    <w:rsid w:val="00754678"/>
    <w:rsid w:val="00754CB9"/>
    <w:rsid w:val="00755612"/>
    <w:rsid w:val="007559EF"/>
    <w:rsid w:val="00755FC0"/>
    <w:rsid w:val="00757248"/>
    <w:rsid w:val="0075787A"/>
    <w:rsid w:val="00757C60"/>
    <w:rsid w:val="0076065B"/>
    <w:rsid w:val="00763132"/>
    <w:rsid w:val="0076336C"/>
    <w:rsid w:val="00763761"/>
    <w:rsid w:val="0076732B"/>
    <w:rsid w:val="00770270"/>
    <w:rsid w:val="00773C95"/>
    <w:rsid w:val="00774524"/>
    <w:rsid w:val="0077491B"/>
    <w:rsid w:val="00775C3C"/>
    <w:rsid w:val="007809F8"/>
    <w:rsid w:val="007811C0"/>
    <w:rsid w:val="00783BE5"/>
    <w:rsid w:val="00784B5A"/>
    <w:rsid w:val="00785BC5"/>
    <w:rsid w:val="007864DE"/>
    <w:rsid w:val="007874C9"/>
    <w:rsid w:val="007919EC"/>
    <w:rsid w:val="0079618A"/>
    <w:rsid w:val="007967EE"/>
    <w:rsid w:val="007A09AF"/>
    <w:rsid w:val="007A0F8C"/>
    <w:rsid w:val="007A2BA1"/>
    <w:rsid w:val="007A2E37"/>
    <w:rsid w:val="007A329D"/>
    <w:rsid w:val="007A5F4E"/>
    <w:rsid w:val="007B1802"/>
    <w:rsid w:val="007B3190"/>
    <w:rsid w:val="007B40FA"/>
    <w:rsid w:val="007C28B1"/>
    <w:rsid w:val="007C2B57"/>
    <w:rsid w:val="007C75A7"/>
    <w:rsid w:val="007D02B2"/>
    <w:rsid w:val="007D15FA"/>
    <w:rsid w:val="007D317A"/>
    <w:rsid w:val="007D7DFC"/>
    <w:rsid w:val="007E02D7"/>
    <w:rsid w:val="007E06CD"/>
    <w:rsid w:val="007E18FF"/>
    <w:rsid w:val="007E3838"/>
    <w:rsid w:val="007E513B"/>
    <w:rsid w:val="007F1707"/>
    <w:rsid w:val="007F1879"/>
    <w:rsid w:val="007F48F2"/>
    <w:rsid w:val="007F4D00"/>
    <w:rsid w:val="007F568B"/>
    <w:rsid w:val="007F7A0F"/>
    <w:rsid w:val="008052BE"/>
    <w:rsid w:val="00806C9F"/>
    <w:rsid w:val="00807926"/>
    <w:rsid w:val="00810979"/>
    <w:rsid w:val="00811014"/>
    <w:rsid w:val="00811400"/>
    <w:rsid w:val="00811B1A"/>
    <w:rsid w:val="00815EA4"/>
    <w:rsid w:val="00821721"/>
    <w:rsid w:val="00821A66"/>
    <w:rsid w:val="008236C7"/>
    <w:rsid w:val="00826F51"/>
    <w:rsid w:val="00832480"/>
    <w:rsid w:val="00834991"/>
    <w:rsid w:val="00834F75"/>
    <w:rsid w:val="008407DE"/>
    <w:rsid w:val="00842F72"/>
    <w:rsid w:val="00845111"/>
    <w:rsid w:val="00847271"/>
    <w:rsid w:val="00847F8C"/>
    <w:rsid w:val="00850351"/>
    <w:rsid w:val="00850F4B"/>
    <w:rsid w:val="008516CA"/>
    <w:rsid w:val="00851A7A"/>
    <w:rsid w:val="00852BB6"/>
    <w:rsid w:val="00853A4E"/>
    <w:rsid w:val="0085602B"/>
    <w:rsid w:val="008560CE"/>
    <w:rsid w:val="0085620E"/>
    <w:rsid w:val="00856397"/>
    <w:rsid w:val="008570B2"/>
    <w:rsid w:val="0086196C"/>
    <w:rsid w:val="00861E75"/>
    <w:rsid w:val="00871D57"/>
    <w:rsid w:val="0087299E"/>
    <w:rsid w:val="00872BF9"/>
    <w:rsid w:val="00874FF3"/>
    <w:rsid w:val="00875CC4"/>
    <w:rsid w:val="00875F69"/>
    <w:rsid w:val="008769BD"/>
    <w:rsid w:val="00876EB9"/>
    <w:rsid w:val="00877307"/>
    <w:rsid w:val="00881573"/>
    <w:rsid w:val="008817D1"/>
    <w:rsid w:val="0088287E"/>
    <w:rsid w:val="008854C4"/>
    <w:rsid w:val="008875D1"/>
    <w:rsid w:val="00890E81"/>
    <w:rsid w:val="00894D73"/>
    <w:rsid w:val="008A4456"/>
    <w:rsid w:val="008A546D"/>
    <w:rsid w:val="008B217D"/>
    <w:rsid w:val="008B2CD0"/>
    <w:rsid w:val="008B3F92"/>
    <w:rsid w:val="008B6435"/>
    <w:rsid w:val="008B79D1"/>
    <w:rsid w:val="008C00A2"/>
    <w:rsid w:val="008C1759"/>
    <w:rsid w:val="008C2DFD"/>
    <w:rsid w:val="008C380E"/>
    <w:rsid w:val="008C6A87"/>
    <w:rsid w:val="008C7275"/>
    <w:rsid w:val="008D0F25"/>
    <w:rsid w:val="008D0F31"/>
    <w:rsid w:val="008D36E6"/>
    <w:rsid w:val="008D4307"/>
    <w:rsid w:val="008D488B"/>
    <w:rsid w:val="008D63D7"/>
    <w:rsid w:val="008E0972"/>
    <w:rsid w:val="008E13DD"/>
    <w:rsid w:val="008E3A6A"/>
    <w:rsid w:val="008E717F"/>
    <w:rsid w:val="008F102A"/>
    <w:rsid w:val="008F350B"/>
    <w:rsid w:val="008F36F8"/>
    <w:rsid w:val="008F3F83"/>
    <w:rsid w:val="008F7A8E"/>
    <w:rsid w:val="009021A0"/>
    <w:rsid w:val="0090227F"/>
    <w:rsid w:val="00907DEC"/>
    <w:rsid w:val="00911EEA"/>
    <w:rsid w:val="00912A2B"/>
    <w:rsid w:val="009131DF"/>
    <w:rsid w:val="00920879"/>
    <w:rsid w:val="00921733"/>
    <w:rsid w:val="00921BB6"/>
    <w:rsid w:val="00922F11"/>
    <w:rsid w:val="00923576"/>
    <w:rsid w:val="009272D8"/>
    <w:rsid w:val="009400B7"/>
    <w:rsid w:val="0094022C"/>
    <w:rsid w:val="00941383"/>
    <w:rsid w:val="0094157B"/>
    <w:rsid w:val="00943F2D"/>
    <w:rsid w:val="00946F2C"/>
    <w:rsid w:val="0094730F"/>
    <w:rsid w:val="009474B1"/>
    <w:rsid w:val="0095186C"/>
    <w:rsid w:val="00952A19"/>
    <w:rsid w:val="00952E96"/>
    <w:rsid w:val="00953022"/>
    <w:rsid w:val="009536F0"/>
    <w:rsid w:val="00955EA8"/>
    <w:rsid w:val="00956A63"/>
    <w:rsid w:val="00961D64"/>
    <w:rsid w:val="009629C7"/>
    <w:rsid w:val="00962E07"/>
    <w:rsid w:val="00962E45"/>
    <w:rsid w:val="009630EB"/>
    <w:rsid w:val="00963F29"/>
    <w:rsid w:val="009642EF"/>
    <w:rsid w:val="009665C7"/>
    <w:rsid w:val="00967902"/>
    <w:rsid w:val="0097030A"/>
    <w:rsid w:val="009739C7"/>
    <w:rsid w:val="00974D61"/>
    <w:rsid w:val="00974F0B"/>
    <w:rsid w:val="00975266"/>
    <w:rsid w:val="0097707A"/>
    <w:rsid w:val="00981864"/>
    <w:rsid w:val="0098447F"/>
    <w:rsid w:val="00986074"/>
    <w:rsid w:val="00986F81"/>
    <w:rsid w:val="00987582"/>
    <w:rsid w:val="00991067"/>
    <w:rsid w:val="00991AA5"/>
    <w:rsid w:val="00992DA4"/>
    <w:rsid w:val="00992E26"/>
    <w:rsid w:val="009936F7"/>
    <w:rsid w:val="00994587"/>
    <w:rsid w:val="009A0F18"/>
    <w:rsid w:val="009A24F6"/>
    <w:rsid w:val="009A4381"/>
    <w:rsid w:val="009A5C4E"/>
    <w:rsid w:val="009B2A09"/>
    <w:rsid w:val="009B4368"/>
    <w:rsid w:val="009B47D3"/>
    <w:rsid w:val="009B5853"/>
    <w:rsid w:val="009C1FE5"/>
    <w:rsid w:val="009C41C2"/>
    <w:rsid w:val="009C438C"/>
    <w:rsid w:val="009C5B0C"/>
    <w:rsid w:val="009C5F80"/>
    <w:rsid w:val="009C65A8"/>
    <w:rsid w:val="009C65E7"/>
    <w:rsid w:val="009D2221"/>
    <w:rsid w:val="009D2A9C"/>
    <w:rsid w:val="009D352D"/>
    <w:rsid w:val="009D48B6"/>
    <w:rsid w:val="009D582D"/>
    <w:rsid w:val="009D668A"/>
    <w:rsid w:val="009E0322"/>
    <w:rsid w:val="009E0E47"/>
    <w:rsid w:val="009E2718"/>
    <w:rsid w:val="009E272D"/>
    <w:rsid w:val="009E4B65"/>
    <w:rsid w:val="009E5741"/>
    <w:rsid w:val="009E6744"/>
    <w:rsid w:val="009F1ABB"/>
    <w:rsid w:val="009F644F"/>
    <w:rsid w:val="009F6726"/>
    <w:rsid w:val="009F6AB4"/>
    <w:rsid w:val="00A01656"/>
    <w:rsid w:val="00A04D4A"/>
    <w:rsid w:val="00A10F2D"/>
    <w:rsid w:val="00A16B80"/>
    <w:rsid w:val="00A16EC3"/>
    <w:rsid w:val="00A230C4"/>
    <w:rsid w:val="00A24BB4"/>
    <w:rsid w:val="00A259AC"/>
    <w:rsid w:val="00A27BAB"/>
    <w:rsid w:val="00A3477F"/>
    <w:rsid w:val="00A35C74"/>
    <w:rsid w:val="00A363A0"/>
    <w:rsid w:val="00A42B83"/>
    <w:rsid w:val="00A45EAE"/>
    <w:rsid w:val="00A4756D"/>
    <w:rsid w:val="00A47E44"/>
    <w:rsid w:val="00A47E53"/>
    <w:rsid w:val="00A52258"/>
    <w:rsid w:val="00A52771"/>
    <w:rsid w:val="00A532DE"/>
    <w:rsid w:val="00A53C05"/>
    <w:rsid w:val="00A546B2"/>
    <w:rsid w:val="00A5511F"/>
    <w:rsid w:val="00A5636F"/>
    <w:rsid w:val="00A5749C"/>
    <w:rsid w:val="00A57B1D"/>
    <w:rsid w:val="00A6186E"/>
    <w:rsid w:val="00A61F7E"/>
    <w:rsid w:val="00A621B6"/>
    <w:rsid w:val="00A62415"/>
    <w:rsid w:val="00A628A3"/>
    <w:rsid w:val="00A62D41"/>
    <w:rsid w:val="00A648CD"/>
    <w:rsid w:val="00A662FD"/>
    <w:rsid w:val="00A66975"/>
    <w:rsid w:val="00A67A22"/>
    <w:rsid w:val="00A70E4B"/>
    <w:rsid w:val="00A73924"/>
    <w:rsid w:val="00A75FCD"/>
    <w:rsid w:val="00A810F1"/>
    <w:rsid w:val="00A82246"/>
    <w:rsid w:val="00A83C4E"/>
    <w:rsid w:val="00A844D3"/>
    <w:rsid w:val="00A85525"/>
    <w:rsid w:val="00A855AE"/>
    <w:rsid w:val="00A86815"/>
    <w:rsid w:val="00A874F6"/>
    <w:rsid w:val="00A876AF"/>
    <w:rsid w:val="00A91026"/>
    <w:rsid w:val="00A91E5B"/>
    <w:rsid w:val="00AA2B26"/>
    <w:rsid w:val="00AA705C"/>
    <w:rsid w:val="00AB1182"/>
    <w:rsid w:val="00AB464D"/>
    <w:rsid w:val="00AC0713"/>
    <w:rsid w:val="00AC269E"/>
    <w:rsid w:val="00AC278B"/>
    <w:rsid w:val="00AC55CB"/>
    <w:rsid w:val="00AC681B"/>
    <w:rsid w:val="00AD185D"/>
    <w:rsid w:val="00AD60CA"/>
    <w:rsid w:val="00AD7547"/>
    <w:rsid w:val="00AE06DC"/>
    <w:rsid w:val="00AE0E66"/>
    <w:rsid w:val="00AE29F3"/>
    <w:rsid w:val="00AE4336"/>
    <w:rsid w:val="00AE4B97"/>
    <w:rsid w:val="00AE5871"/>
    <w:rsid w:val="00AE7C95"/>
    <w:rsid w:val="00AF12AE"/>
    <w:rsid w:val="00AF2D60"/>
    <w:rsid w:val="00AF49D4"/>
    <w:rsid w:val="00AF4A25"/>
    <w:rsid w:val="00AF5758"/>
    <w:rsid w:val="00AF5F34"/>
    <w:rsid w:val="00AF63AF"/>
    <w:rsid w:val="00B104E7"/>
    <w:rsid w:val="00B13547"/>
    <w:rsid w:val="00B16124"/>
    <w:rsid w:val="00B1785C"/>
    <w:rsid w:val="00B17E59"/>
    <w:rsid w:val="00B20BD7"/>
    <w:rsid w:val="00B2194F"/>
    <w:rsid w:val="00B24853"/>
    <w:rsid w:val="00B254B4"/>
    <w:rsid w:val="00B27C47"/>
    <w:rsid w:val="00B323F5"/>
    <w:rsid w:val="00B3475E"/>
    <w:rsid w:val="00B36B0C"/>
    <w:rsid w:val="00B42DD2"/>
    <w:rsid w:val="00B43FE1"/>
    <w:rsid w:val="00B478D9"/>
    <w:rsid w:val="00B479A8"/>
    <w:rsid w:val="00B50A32"/>
    <w:rsid w:val="00B50BBE"/>
    <w:rsid w:val="00B52E5A"/>
    <w:rsid w:val="00B54450"/>
    <w:rsid w:val="00B602ED"/>
    <w:rsid w:val="00B606B6"/>
    <w:rsid w:val="00B612B7"/>
    <w:rsid w:val="00B61E99"/>
    <w:rsid w:val="00B62FEF"/>
    <w:rsid w:val="00B67FCB"/>
    <w:rsid w:val="00B7258A"/>
    <w:rsid w:val="00B7325A"/>
    <w:rsid w:val="00B74AC4"/>
    <w:rsid w:val="00B76636"/>
    <w:rsid w:val="00B76894"/>
    <w:rsid w:val="00B772D1"/>
    <w:rsid w:val="00B800BC"/>
    <w:rsid w:val="00B8482C"/>
    <w:rsid w:val="00B84D5F"/>
    <w:rsid w:val="00B85118"/>
    <w:rsid w:val="00B9013C"/>
    <w:rsid w:val="00B902DF"/>
    <w:rsid w:val="00B94310"/>
    <w:rsid w:val="00B9450D"/>
    <w:rsid w:val="00BA7DCE"/>
    <w:rsid w:val="00BB319D"/>
    <w:rsid w:val="00BB3AB8"/>
    <w:rsid w:val="00BB3C28"/>
    <w:rsid w:val="00BB424F"/>
    <w:rsid w:val="00BC08EA"/>
    <w:rsid w:val="00BC52D3"/>
    <w:rsid w:val="00BC5F2F"/>
    <w:rsid w:val="00BC61C6"/>
    <w:rsid w:val="00BC6CAF"/>
    <w:rsid w:val="00BC72AB"/>
    <w:rsid w:val="00BD1DD1"/>
    <w:rsid w:val="00BD2024"/>
    <w:rsid w:val="00BD224E"/>
    <w:rsid w:val="00BD3EEC"/>
    <w:rsid w:val="00BE2E64"/>
    <w:rsid w:val="00BE3072"/>
    <w:rsid w:val="00BE7AA6"/>
    <w:rsid w:val="00BF00F0"/>
    <w:rsid w:val="00BF3007"/>
    <w:rsid w:val="00BF36F5"/>
    <w:rsid w:val="00BF55DA"/>
    <w:rsid w:val="00BF5745"/>
    <w:rsid w:val="00BF60F2"/>
    <w:rsid w:val="00C00BCE"/>
    <w:rsid w:val="00C00C11"/>
    <w:rsid w:val="00C00E13"/>
    <w:rsid w:val="00C034CA"/>
    <w:rsid w:val="00C10320"/>
    <w:rsid w:val="00C14734"/>
    <w:rsid w:val="00C15A5F"/>
    <w:rsid w:val="00C1682C"/>
    <w:rsid w:val="00C20EC8"/>
    <w:rsid w:val="00C215FB"/>
    <w:rsid w:val="00C24472"/>
    <w:rsid w:val="00C24AD6"/>
    <w:rsid w:val="00C254AE"/>
    <w:rsid w:val="00C25614"/>
    <w:rsid w:val="00C27056"/>
    <w:rsid w:val="00C2780C"/>
    <w:rsid w:val="00C27ADA"/>
    <w:rsid w:val="00C27D33"/>
    <w:rsid w:val="00C35685"/>
    <w:rsid w:val="00C36D38"/>
    <w:rsid w:val="00C375DE"/>
    <w:rsid w:val="00C37E08"/>
    <w:rsid w:val="00C420D7"/>
    <w:rsid w:val="00C43F28"/>
    <w:rsid w:val="00C51DEC"/>
    <w:rsid w:val="00C52E9E"/>
    <w:rsid w:val="00C541C6"/>
    <w:rsid w:val="00C5585D"/>
    <w:rsid w:val="00C558D4"/>
    <w:rsid w:val="00C56C9A"/>
    <w:rsid w:val="00C62BD6"/>
    <w:rsid w:val="00C654F9"/>
    <w:rsid w:val="00C6554A"/>
    <w:rsid w:val="00C66C29"/>
    <w:rsid w:val="00C67A0B"/>
    <w:rsid w:val="00C68CD3"/>
    <w:rsid w:val="00C706BF"/>
    <w:rsid w:val="00C71AE1"/>
    <w:rsid w:val="00C737BF"/>
    <w:rsid w:val="00C74B24"/>
    <w:rsid w:val="00C74EDA"/>
    <w:rsid w:val="00C82F2A"/>
    <w:rsid w:val="00C86803"/>
    <w:rsid w:val="00C86AA0"/>
    <w:rsid w:val="00C9727C"/>
    <w:rsid w:val="00CA022F"/>
    <w:rsid w:val="00CA11EF"/>
    <w:rsid w:val="00CA4ABC"/>
    <w:rsid w:val="00CB0F29"/>
    <w:rsid w:val="00CB2A02"/>
    <w:rsid w:val="00CB3FE3"/>
    <w:rsid w:val="00CB6296"/>
    <w:rsid w:val="00CB6753"/>
    <w:rsid w:val="00CB7416"/>
    <w:rsid w:val="00CB7D27"/>
    <w:rsid w:val="00CC4595"/>
    <w:rsid w:val="00CC47BF"/>
    <w:rsid w:val="00CC4C2B"/>
    <w:rsid w:val="00CC55B6"/>
    <w:rsid w:val="00CC60C8"/>
    <w:rsid w:val="00CD2C13"/>
    <w:rsid w:val="00CD5DC8"/>
    <w:rsid w:val="00CD787F"/>
    <w:rsid w:val="00CE2D67"/>
    <w:rsid w:val="00CE3E54"/>
    <w:rsid w:val="00CE4A3E"/>
    <w:rsid w:val="00CE62AC"/>
    <w:rsid w:val="00CE7019"/>
    <w:rsid w:val="00CF09AD"/>
    <w:rsid w:val="00CF4033"/>
    <w:rsid w:val="00CF42DE"/>
    <w:rsid w:val="00CF457A"/>
    <w:rsid w:val="00CF575F"/>
    <w:rsid w:val="00CF63AD"/>
    <w:rsid w:val="00D01BFF"/>
    <w:rsid w:val="00D02E99"/>
    <w:rsid w:val="00D05213"/>
    <w:rsid w:val="00D17FD7"/>
    <w:rsid w:val="00D20130"/>
    <w:rsid w:val="00D2319C"/>
    <w:rsid w:val="00D24025"/>
    <w:rsid w:val="00D258E9"/>
    <w:rsid w:val="00D3101C"/>
    <w:rsid w:val="00D3188C"/>
    <w:rsid w:val="00D33B4B"/>
    <w:rsid w:val="00D348C0"/>
    <w:rsid w:val="00D37A49"/>
    <w:rsid w:val="00D40C8F"/>
    <w:rsid w:val="00D41286"/>
    <w:rsid w:val="00D41331"/>
    <w:rsid w:val="00D444A3"/>
    <w:rsid w:val="00D4472D"/>
    <w:rsid w:val="00D448A0"/>
    <w:rsid w:val="00D44CCF"/>
    <w:rsid w:val="00D45838"/>
    <w:rsid w:val="00D45C75"/>
    <w:rsid w:val="00D47665"/>
    <w:rsid w:val="00D5229A"/>
    <w:rsid w:val="00D53226"/>
    <w:rsid w:val="00D54BEE"/>
    <w:rsid w:val="00D55DF1"/>
    <w:rsid w:val="00D57A61"/>
    <w:rsid w:val="00D6021E"/>
    <w:rsid w:val="00D60A3A"/>
    <w:rsid w:val="00D61DE0"/>
    <w:rsid w:val="00D62C5F"/>
    <w:rsid w:val="00D6395A"/>
    <w:rsid w:val="00D66E0E"/>
    <w:rsid w:val="00D67D86"/>
    <w:rsid w:val="00D718FE"/>
    <w:rsid w:val="00D71BEC"/>
    <w:rsid w:val="00D72178"/>
    <w:rsid w:val="00D806AE"/>
    <w:rsid w:val="00D819EF"/>
    <w:rsid w:val="00D84B9D"/>
    <w:rsid w:val="00D8612D"/>
    <w:rsid w:val="00D90B1B"/>
    <w:rsid w:val="00DA0FF0"/>
    <w:rsid w:val="00DA30D0"/>
    <w:rsid w:val="00DA385E"/>
    <w:rsid w:val="00DA5717"/>
    <w:rsid w:val="00DA584C"/>
    <w:rsid w:val="00DA5DBA"/>
    <w:rsid w:val="00DA6F6D"/>
    <w:rsid w:val="00DA70EA"/>
    <w:rsid w:val="00DB1337"/>
    <w:rsid w:val="00DB28A9"/>
    <w:rsid w:val="00DC2CE6"/>
    <w:rsid w:val="00DC6FB1"/>
    <w:rsid w:val="00DC70A7"/>
    <w:rsid w:val="00DC7BA4"/>
    <w:rsid w:val="00DD03D3"/>
    <w:rsid w:val="00DD14C1"/>
    <w:rsid w:val="00DD1C56"/>
    <w:rsid w:val="00DD42C7"/>
    <w:rsid w:val="00DD54AE"/>
    <w:rsid w:val="00DD5F6D"/>
    <w:rsid w:val="00DE41E7"/>
    <w:rsid w:val="00DE5CA5"/>
    <w:rsid w:val="00DF0AF7"/>
    <w:rsid w:val="00DF12BA"/>
    <w:rsid w:val="00DF4582"/>
    <w:rsid w:val="00DF6A54"/>
    <w:rsid w:val="00DF71B0"/>
    <w:rsid w:val="00DF7BAE"/>
    <w:rsid w:val="00E01099"/>
    <w:rsid w:val="00E03C86"/>
    <w:rsid w:val="00E03D7C"/>
    <w:rsid w:val="00E062B2"/>
    <w:rsid w:val="00E0747B"/>
    <w:rsid w:val="00E168F3"/>
    <w:rsid w:val="00E17C50"/>
    <w:rsid w:val="00E20811"/>
    <w:rsid w:val="00E20B0F"/>
    <w:rsid w:val="00E22E76"/>
    <w:rsid w:val="00E22EC3"/>
    <w:rsid w:val="00E22F59"/>
    <w:rsid w:val="00E25E52"/>
    <w:rsid w:val="00E300BC"/>
    <w:rsid w:val="00E318CF"/>
    <w:rsid w:val="00E31EFD"/>
    <w:rsid w:val="00E3331A"/>
    <w:rsid w:val="00E33967"/>
    <w:rsid w:val="00E33A29"/>
    <w:rsid w:val="00E37A5E"/>
    <w:rsid w:val="00E40611"/>
    <w:rsid w:val="00E42245"/>
    <w:rsid w:val="00E435ED"/>
    <w:rsid w:val="00E45302"/>
    <w:rsid w:val="00E45C35"/>
    <w:rsid w:val="00E511A1"/>
    <w:rsid w:val="00E52D37"/>
    <w:rsid w:val="00E6023F"/>
    <w:rsid w:val="00E6292C"/>
    <w:rsid w:val="00E62D80"/>
    <w:rsid w:val="00E63BB5"/>
    <w:rsid w:val="00E641D8"/>
    <w:rsid w:val="00E6676F"/>
    <w:rsid w:val="00E71C75"/>
    <w:rsid w:val="00E76ABC"/>
    <w:rsid w:val="00E83B22"/>
    <w:rsid w:val="00E8741C"/>
    <w:rsid w:val="00E9096A"/>
    <w:rsid w:val="00E91F37"/>
    <w:rsid w:val="00E95167"/>
    <w:rsid w:val="00EA090B"/>
    <w:rsid w:val="00EA2CC7"/>
    <w:rsid w:val="00EA2FA1"/>
    <w:rsid w:val="00EA3F12"/>
    <w:rsid w:val="00EA4C99"/>
    <w:rsid w:val="00EA735C"/>
    <w:rsid w:val="00EA76CA"/>
    <w:rsid w:val="00EA7EA7"/>
    <w:rsid w:val="00EB0A4A"/>
    <w:rsid w:val="00EB0CCE"/>
    <w:rsid w:val="00EB1B69"/>
    <w:rsid w:val="00EB3F44"/>
    <w:rsid w:val="00EB5A5E"/>
    <w:rsid w:val="00EB6D8C"/>
    <w:rsid w:val="00EC0557"/>
    <w:rsid w:val="00EC11AD"/>
    <w:rsid w:val="00ED4E33"/>
    <w:rsid w:val="00ED4F66"/>
    <w:rsid w:val="00ED6696"/>
    <w:rsid w:val="00ED66A5"/>
    <w:rsid w:val="00ED7B81"/>
    <w:rsid w:val="00EE09DD"/>
    <w:rsid w:val="00EE2618"/>
    <w:rsid w:val="00EE27B8"/>
    <w:rsid w:val="00EF269A"/>
    <w:rsid w:val="00EF367D"/>
    <w:rsid w:val="00EF4DEA"/>
    <w:rsid w:val="00F00370"/>
    <w:rsid w:val="00F035A8"/>
    <w:rsid w:val="00F03D70"/>
    <w:rsid w:val="00F04FDF"/>
    <w:rsid w:val="00F0549A"/>
    <w:rsid w:val="00F07B13"/>
    <w:rsid w:val="00F146FE"/>
    <w:rsid w:val="00F15179"/>
    <w:rsid w:val="00F17130"/>
    <w:rsid w:val="00F1719B"/>
    <w:rsid w:val="00F20056"/>
    <w:rsid w:val="00F202C0"/>
    <w:rsid w:val="00F213D7"/>
    <w:rsid w:val="00F21575"/>
    <w:rsid w:val="00F30795"/>
    <w:rsid w:val="00F32097"/>
    <w:rsid w:val="00F35DCE"/>
    <w:rsid w:val="00F37DD6"/>
    <w:rsid w:val="00F4403B"/>
    <w:rsid w:val="00F4590B"/>
    <w:rsid w:val="00F46FD7"/>
    <w:rsid w:val="00F56171"/>
    <w:rsid w:val="00F574DF"/>
    <w:rsid w:val="00F61212"/>
    <w:rsid w:val="00F65866"/>
    <w:rsid w:val="00F65C3A"/>
    <w:rsid w:val="00F711A2"/>
    <w:rsid w:val="00F722DA"/>
    <w:rsid w:val="00F73718"/>
    <w:rsid w:val="00F80273"/>
    <w:rsid w:val="00F82172"/>
    <w:rsid w:val="00F837C7"/>
    <w:rsid w:val="00F85311"/>
    <w:rsid w:val="00F86374"/>
    <w:rsid w:val="00F86E7D"/>
    <w:rsid w:val="00F878C2"/>
    <w:rsid w:val="00F913A9"/>
    <w:rsid w:val="00F937DD"/>
    <w:rsid w:val="00F96381"/>
    <w:rsid w:val="00F96C60"/>
    <w:rsid w:val="00F96DDB"/>
    <w:rsid w:val="00F97E6A"/>
    <w:rsid w:val="00FA2A8B"/>
    <w:rsid w:val="00FA369F"/>
    <w:rsid w:val="00FA5A72"/>
    <w:rsid w:val="00FA5DD8"/>
    <w:rsid w:val="00FA7EFE"/>
    <w:rsid w:val="00FB04BB"/>
    <w:rsid w:val="00FB29A2"/>
    <w:rsid w:val="00FB3F31"/>
    <w:rsid w:val="00FB53C0"/>
    <w:rsid w:val="00FB711B"/>
    <w:rsid w:val="00FB7B4E"/>
    <w:rsid w:val="00FC0B24"/>
    <w:rsid w:val="00FC3367"/>
    <w:rsid w:val="00FC4E58"/>
    <w:rsid w:val="00FD058B"/>
    <w:rsid w:val="00FD6442"/>
    <w:rsid w:val="00FD7AD6"/>
    <w:rsid w:val="00FE0BDA"/>
    <w:rsid w:val="00FE1190"/>
    <w:rsid w:val="00FE29BA"/>
    <w:rsid w:val="00FE2D5A"/>
    <w:rsid w:val="00FF342D"/>
    <w:rsid w:val="00FF53AB"/>
    <w:rsid w:val="00FF65B0"/>
    <w:rsid w:val="00FF7FD6"/>
    <w:rsid w:val="0144DDC5"/>
    <w:rsid w:val="01966487"/>
    <w:rsid w:val="03390817"/>
    <w:rsid w:val="037718EF"/>
    <w:rsid w:val="07007D2C"/>
    <w:rsid w:val="0897E96A"/>
    <w:rsid w:val="0B55D872"/>
    <w:rsid w:val="19690E7A"/>
    <w:rsid w:val="1A3465EB"/>
    <w:rsid w:val="1D04AB09"/>
    <w:rsid w:val="20B142F1"/>
    <w:rsid w:val="244D7E75"/>
    <w:rsid w:val="245BF597"/>
    <w:rsid w:val="26DF27E6"/>
    <w:rsid w:val="2F35CDD5"/>
    <w:rsid w:val="308E5786"/>
    <w:rsid w:val="32B680DC"/>
    <w:rsid w:val="35D4225E"/>
    <w:rsid w:val="372BD9A3"/>
    <w:rsid w:val="3E4B87FB"/>
    <w:rsid w:val="3F8DD0F7"/>
    <w:rsid w:val="441E1F6B"/>
    <w:rsid w:val="460D2A7B"/>
    <w:rsid w:val="4D44773E"/>
    <w:rsid w:val="4F457279"/>
    <w:rsid w:val="567F0126"/>
    <w:rsid w:val="585F8E37"/>
    <w:rsid w:val="5904BED6"/>
    <w:rsid w:val="5AF64F3B"/>
    <w:rsid w:val="613946C8"/>
    <w:rsid w:val="61A2473F"/>
    <w:rsid w:val="6232E220"/>
    <w:rsid w:val="6458BBC1"/>
    <w:rsid w:val="650F886F"/>
    <w:rsid w:val="6A235DCD"/>
    <w:rsid w:val="6D1EC57B"/>
    <w:rsid w:val="70D2624E"/>
    <w:rsid w:val="71129629"/>
    <w:rsid w:val="71A38B67"/>
    <w:rsid w:val="74310E77"/>
    <w:rsid w:val="7C2EB9FD"/>
    <w:rsid w:val="7C45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ECEF"/>
  <w15:chartTrackingRefBased/>
  <w15:docId w15:val="{25D8220A-215A-49A0-8BB8-4272081A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7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9D1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369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687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722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56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56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56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6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6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68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807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ragraph">
    <w:name w:val="paragraph"/>
    <w:basedOn w:val="Normal"/>
    <w:rsid w:val="00872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72BF9"/>
  </w:style>
  <w:style w:type="character" w:customStyle="1" w:styleId="eop">
    <w:name w:val="eop"/>
    <w:basedOn w:val="DefaultParagraphFont"/>
    <w:rsid w:val="00872BF9"/>
  </w:style>
  <w:style w:type="character" w:customStyle="1" w:styleId="formtext">
    <w:name w:val="formtext"/>
    <w:basedOn w:val="DefaultParagraphFont"/>
    <w:rsid w:val="00CE62AC"/>
  </w:style>
  <w:style w:type="character" w:customStyle="1" w:styleId="formtitle">
    <w:name w:val="formtitle"/>
    <w:basedOn w:val="DefaultParagraphFont"/>
    <w:rsid w:val="003F4A84"/>
  </w:style>
  <w:style w:type="paragraph" w:customStyle="1" w:styleId="Heading31">
    <w:name w:val="Heading 31"/>
    <w:basedOn w:val="Heading2"/>
    <w:link w:val="Heading3Char"/>
    <w:qFormat/>
    <w:rsid w:val="00226F4F"/>
    <w:pPr>
      <w:keepLines w:val="0"/>
      <w:numPr>
        <w:ilvl w:val="0"/>
        <w:numId w:val="0"/>
      </w:numPr>
      <w:spacing w:before="240" w:after="120" w:line="240" w:lineRule="auto"/>
      <w:jc w:val="both"/>
    </w:pPr>
    <w:rPr>
      <w:rFonts w:ascii="Calibri" w:eastAsia="MS Mincho" w:hAnsi="Calibri"/>
      <w:b/>
      <w:bCs/>
      <w:color w:val="4F7692"/>
      <w:sz w:val="24"/>
      <w:lang w:val="sk-SK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3Char">
    <w:name w:val="Heading 3 Char"/>
    <w:basedOn w:val="Heading2Char"/>
    <w:link w:val="Heading31"/>
    <w:rsid w:val="00226F4F"/>
    <w:rPr>
      <w:rFonts w:ascii="Calibri" w:eastAsia="MS Mincho" w:hAnsi="Calibri" w:cstheme="majorBidi"/>
      <w:b/>
      <w:bCs/>
      <w:color w:val="4F7692"/>
      <w:sz w:val="24"/>
      <w:szCs w:val="26"/>
      <w:lang w:val="sk-SK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er">
    <w:name w:val="header"/>
    <w:basedOn w:val="Normal"/>
    <w:link w:val="HeaderChar"/>
    <w:uiPriority w:val="99"/>
    <w:unhideWhenUsed/>
    <w:rsid w:val="00DA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0EA"/>
  </w:style>
  <w:style w:type="paragraph" w:styleId="Footer">
    <w:name w:val="footer"/>
    <w:basedOn w:val="Normal"/>
    <w:link w:val="FooterChar"/>
    <w:uiPriority w:val="99"/>
    <w:unhideWhenUsed/>
    <w:rsid w:val="00DA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0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1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5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7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486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1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46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8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E230930BCF7A4D88CF8A05500A8A1D" ma:contentTypeVersion="2" ma:contentTypeDescription="Create a new document." ma:contentTypeScope="" ma:versionID="700c9dd0bfe8191b51aec025fec8f198">
  <xsd:schema xmlns:xsd="http://www.w3.org/2001/XMLSchema" xmlns:xs="http://www.w3.org/2001/XMLSchema" xmlns:p="http://schemas.microsoft.com/office/2006/metadata/properties" xmlns:ns2="19983e49-675f-41c0-83ba-963d9267a25a" targetNamespace="http://schemas.microsoft.com/office/2006/metadata/properties" ma:root="true" ma:fieldsID="40dd4398d3fc5799023132170dbfcc57" ns2:_="">
    <xsd:import namespace="19983e49-675f-41c0-83ba-963d9267a2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83e49-675f-41c0-83ba-963d9267a2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F92A5-E2BF-41CE-85D4-E9113E677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83e49-675f-41c0-83ba-963d9267a2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E351C-D48C-4AC3-ABBD-5AD9DE00A938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19983e49-675f-41c0-83ba-963d9267a25a"/>
  </ds:schemaRefs>
</ds:datastoreItem>
</file>

<file path=customXml/itemProps3.xml><?xml version="1.0" encoding="utf-8"?>
<ds:datastoreItem xmlns:ds="http://schemas.openxmlformats.org/officeDocument/2006/customXml" ds:itemID="{17C9554E-6155-420E-B189-CE3C7C665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C18F2D-0A9F-422E-AB8B-A2BDBA8D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3077</Words>
  <Characters>17542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 Sevcikova</dc:creator>
  <cp:keywords/>
  <dc:description/>
  <cp:lastModifiedBy>Tomas Uricek</cp:lastModifiedBy>
  <cp:revision>7</cp:revision>
  <cp:lastPrinted>2020-07-21T12:36:00Z</cp:lastPrinted>
  <dcterms:created xsi:type="dcterms:W3CDTF">2020-11-26T11:45:00Z</dcterms:created>
  <dcterms:modified xsi:type="dcterms:W3CDTF">2020-12-01T12:54:00Z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0x0101003AE230930BCF7A4D88CF8A05500A8A1D</vt:lpwstr>
  </property>
</Properties>
</file>